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04" w:rsidRPr="005650D3" w:rsidRDefault="00C03E04" w:rsidP="00C03E04">
      <w:pPr>
        <w:spacing w:after="0" w:line="240" w:lineRule="auto"/>
        <w:jc w:val="center"/>
        <w:rPr>
          <w:b/>
        </w:rPr>
      </w:pPr>
      <w:r w:rsidRPr="005650D3">
        <w:rPr>
          <w:b/>
        </w:rPr>
        <w:t>Rozdział 1 - Postanowienia ogólne</w:t>
      </w:r>
    </w:p>
    <w:p w:rsidR="00C03E04" w:rsidRDefault="00C03E04" w:rsidP="00C03E04">
      <w:pPr>
        <w:spacing w:after="0" w:line="240" w:lineRule="auto"/>
        <w:jc w:val="center"/>
      </w:pPr>
    </w:p>
    <w:p w:rsidR="00C03E04" w:rsidRDefault="00C03E04" w:rsidP="00C03E04">
      <w:pPr>
        <w:spacing w:after="0" w:line="240" w:lineRule="auto"/>
        <w:jc w:val="center"/>
      </w:pPr>
      <w:r>
        <w:t>§ 1</w:t>
      </w:r>
    </w:p>
    <w:p w:rsidR="00C03E04" w:rsidRDefault="00C03E04" w:rsidP="00C03E04">
      <w:pPr>
        <w:spacing w:after="0" w:line="240" w:lineRule="auto"/>
      </w:pPr>
    </w:p>
    <w:p w:rsidR="00C03E04" w:rsidRDefault="00C03E04" w:rsidP="00F91DB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Konsultacje społeczne w sprawie części wydatków z budżetu </w:t>
      </w:r>
      <w:r w:rsidR="002C27B8">
        <w:t>Gminy Miejskiej</w:t>
      </w:r>
      <w:r>
        <w:t xml:space="preserve"> Ostróda</w:t>
      </w:r>
      <w:r w:rsidR="00FC7888">
        <w:t xml:space="preserve"> w 2022 r.</w:t>
      </w:r>
      <w:r>
        <w:t xml:space="preserve"> określa się jako „Budżet Obywatelski Miasta Ostróda”.</w:t>
      </w:r>
    </w:p>
    <w:p w:rsidR="00F91DB2" w:rsidRDefault="00F91DB2" w:rsidP="00F91DB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Celem Budżetu Obywatelskiego Miasta Ostróda jest włączenie mieszkańców Ostródy w proces decydowania o wydatkowaniu określonej uchwałą Rady Miejskiej w Ostródzie części budżetu </w:t>
      </w:r>
      <w:r w:rsidR="002C27B8">
        <w:t>Gminy Miejskiej</w:t>
      </w:r>
      <w:r>
        <w:t xml:space="preserve"> Ostróda na zadania możliwe do zrealizowania w określonym niniejszym regulaminie okresie i trybie.</w:t>
      </w:r>
    </w:p>
    <w:p w:rsidR="00C03E04" w:rsidRDefault="00C03E04" w:rsidP="00F91DB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Niniejszy regulamin określa wymagania, jakie powinny spełniać projekty budżetu obywatelskiego, które </w:t>
      </w:r>
      <w:r w:rsidRPr="00FB6778">
        <w:t xml:space="preserve">będą realizowane na terenie </w:t>
      </w:r>
      <w:r w:rsidR="00FB6778" w:rsidRPr="00FB6778">
        <w:t xml:space="preserve">, którego właścicielem jest </w:t>
      </w:r>
      <w:r w:rsidR="00F30B8D" w:rsidRPr="00FB6778">
        <w:t>Gmin</w:t>
      </w:r>
      <w:r w:rsidR="00FB6778" w:rsidRPr="00FB6778">
        <w:t>a</w:t>
      </w:r>
      <w:r w:rsidR="00F30B8D" w:rsidRPr="00FB6778">
        <w:t xml:space="preserve"> </w:t>
      </w:r>
      <w:r w:rsidR="00FB6778" w:rsidRPr="00FB6778">
        <w:t>Miejska</w:t>
      </w:r>
      <w:r w:rsidRPr="00FB6778">
        <w:t xml:space="preserve"> Ostróda, </w:t>
      </w:r>
      <w:r w:rsidR="00F30B8D">
        <w:br/>
      </w:r>
      <w:r>
        <w:t xml:space="preserve">w tym w szczególności: wymogi formalne, jakim powinny odpowiadać zgłaszane projekty, wymaganą liczbę podpisów mieszkańców popierających projekt, zasady oceny zgłoszonych projektów co do ich zgodności z prawem, wykonalności technicznej, spełniania przez nie wymogów formalnych, zasady przeprowadzania głosowania, ustalania wyników i podania ich do publicznej wiadomości oraz tryb odwołania od decyzji o niedopuszczeniu projektu do głosowania </w:t>
      </w:r>
      <w:r w:rsidR="00F30B8D">
        <w:br/>
      </w:r>
      <w:r>
        <w:t>i zasady zgłaszania protestów.</w:t>
      </w:r>
    </w:p>
    <w:p w:rsidR="00C03E04" w:rsidRPr="00C44294" w:rsidRDefault="00C03E04" w:rsidP="00F91DB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C44294">
        <w:t>Ze środków Budżetu Obywatelskiego finansowane są projekty zgłaszane przez mieszkańców, należące do zadań własnych gminy, zgodnie z zasadami określonymi w niniejszym regulaminie.</w:t>
      </w:r>
    </w:p>
    <w:p w:rsidR="00C03E04" w:rsidRPr="00C44294" w:rsidRDefault="00C03E04" w:rsidP="00F91DB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C44294">
        <w:t>Realizacja projektów w ramach Budżetu Obywatelskiego odbywa się w ciągu jednego roku budżetowego przy czym, w uzasadnionych przypadkach możliwe jest wydłużenie realizacji zadania inwestycyjnego lub bieżącego na lata następne, na zasadach określonych ustawą o finansach publicznych (</w:t>
      </w:r>
      <w:r w:rsidR="002C27B8" w:rsidRPr="00C44294">
        <w:t>jako</w:t>
      </w:r>
      <w:r w:rsidRPr="00C44294">
        <w:t xml:space="preserve"> wydatk</w:t>
      </w:r>
      <w:r w:rsidR="002C27B8" w:rsidRPr="00C44294">
        <w:t>i</w:t>
      </w:r>
      <w:r w:rsidRPr="00C44294">
        <w:t xml:space="preserve"> niewygasając</w:t>
      </w:r>
      <w:r w:rsidR="002C27B8" w:rsidRPr="00C44294">
        <w:t>e</w:t>
      </w:r>
      <w:r w:rsidRPr="00C44294">
        <w:t>).</w:t>
      </w:r>
    </w:p>
    <w:p w:rsidR="00C03E04" w:rsidRPr="00C44294" w:rsidRDefault="00C03E04" w:rsidP="00C03E04">
      <w:pPr>
        <w:spacing w:after="0" w:line="240" w:lineRule="auto"/>
      </w:pPr>
    </w:p>
    <w:p w:rsidR="00C03E04" w:rsidRDefault="00C03E04" w:rsidP="00C03E04">
      <w:pPr>
        <w:spacing w:after="0" w:line="240" w:lineRule="auto"/>
        <w:jc w:val="center"/>
      </w:pPr>
      <w:r>
        <w:t>§ 2</w:t>
      </w:r>
    </w:p>
    <w:p w:rsidR="00C03E04" w:rsidRDefault="00C03E04" w:rsidP="00C03E04">
      <w:pPr>
        <w:spacing w:after="0" w:line="240" w:lineRule="auto"/>
      </w:pPr>
    </w:p>
    <w:p w:rsidR="00C03E04" w:rsidRDefault="00C03E04" w:rsidP="005650D3">
      <w:pPr>
        <w:spacing w:after="0" w:line="240" w:lineRule="auto"/>
        <w:jc w:val="both"/>
      </w:pPr>
      <w:r>
        <w:t>Ilekroć w niniejszym regulaminie jest mowa o:</w:t>
      </w:r>
    </w:p>
    <w:p w:rsidR="00C03E04" w:rsidRDefault="00C03E04" w:rsidP="005650D3">
      <w:pPr>
        <w:spacing w:after="0" w:line="240" w:lineRule="auto"/>
        <w:jc w:val="both"/>
      </w:pPr>
    </w:p>
    <w:p w:rsidR="007A563E" w:rsidRDefault="00C03E04" w:rsidP="0045684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Budżecie Obywatelskim – należy przez to rozumieć Budżet Obywatelski Miasta Ostróda</w:t>
      </w:r>
      <w:r w:rsidRPr="00692C11">
        <w:rPr>
          <w:color w:val="FF0000"/>
        </w:rPr>
        <w:t>;</w:t>
      </w:r>
    </w:p>
    <w:p w:rsidR="007A563E" w:rsidRDefault="007A563E" w:rsidP="0045684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R</w:t>
      </w:r>
      <w:r w:rsidR="00C03E04">
        <w:t>egulaminie – należy przez to rozumieć niniejszy regulamin Budżetu Obywatelskiego Miasta Ostróda;</w:t>
      </w:r>
    </w:p>
    <w:p w:rsidR="007A563E" w:rsidRDefault="007A563E" w:rsidP="0045684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M</w:t>
      </w:r>
      <w:r w:rsidR="00C03E04">
        <w:t xml:space="preserve">ieście – należy przez to rozumieć </w:t>
      </w:r>
      <w:r w:rsidR="002C27B8" w:rsidRPr="00FB6778">
        <w:t>Gminę Miejska Ostróda/</w:t>
      </w:r>
      <w:r w:rsidR="00C03E04" w:rsidRPr="00FB6778">
        <w:t>Miasto Ostróda;</w:t>
      </w:r>
    </w:p>
    <w:p w:rsidR="007A563E" w:rsidRDefault="007A563E" w:rsidP="0045684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Urzędzie – należy przez to rozumieć Urząd Miejski w Ostródzie;</w:t>
      </w:r>
    </w:p>
    <w:p w:rsidR="007A563E" w:rsidRDefault="007A563E" w:rsidP="0045684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M</w:t>
      </w:r>
      <w:r w:rsidR="00C03E04">
        <w:t>ieszkańcu – należy przez to rozumieć osobę zamieszkałą na terenie Miasta Ostróda;</w:t>
      </w:r>
    </w:p>
    <w:p w:rsidR="007A563E" w:rsidRDefault="00C03E04" w:rsidP="0045684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Burmistrzu – należy przez to rozumieć Burmistrza Miasta Ostróda;</w:t>
      </w:r>
    </w:p>
    <w:p w:rsidR="007A563E" w:rsidRDefault="00C03E04" w:rsidP="0045684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Radzie – należy przez to rozumieć Radę Miejską w Ostródzie;</w:t>
      </w:r>
    </w:p>
    <w:p w:rsidR="007A563E" w:rsidRDefault="00C03E04" w:rsidP="0045684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Komisji – należy przez to rozumieć „Komisję ds. Budżetu Obywatelskiego Miasta Ostróda” powołaną przez Burmistrza;</w:t>
      </w:r>
    </w:p>
    <w:p w:rsidR="007A563E" w:rsidRDefault="007A563E" w:rsidP="0045684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F</w:t>
      </w:r>
      <w:r w:rsidR="00C03E04">
        <w:t>ormularzu – należy przez to rozumieć Formularz zgłoszeniowy do Budżetu Obywatelskiego znajdujący się na portalu do głosowania;</w:t>
      </w:r>
    </w:p>
    <w:p w:rsidR="007A563E" w:rsidRDefault="007A563E" w:rsidP="0045684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P</w:t>
      </w:r>
      <w:r w:rsidR="00C03E04">
        <w:t>ortalu do głosowania – należy przez to rozumie</w:t>
      </w:r>
      <w:r w:rsidR="00456845">
        <w:t>ć portal dedykowany Budżetowi Ob</w:t>
      </w:r>
      <w:r w:rsidR="00C03E04">
        <w:t>ywatelskiemu na dany rok wskazany przez Burmistrza Miasta Ostróda jako właściwy</w:t>
      </w:r>
      <w:r w:rsidR="00E85C42">
        <w:t xml:space="preserve"> i dostępny na stronie internetowej www.ostroda.pl</w:t>
      </w:r>
      <w:r w:rsidR="00C03E04">
        <w:t>;</w:t>
      </w:r>
    </w:p>
    <w:p w:rsidR="007A563E" w:rsidRPr="00FB6778" w:rsidRDefault="0091350B" w:rsidP="0045684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FB6778">
        <w:t>Pełnomocnik</w:t>
      </w:r>
      <w:r w:rsidR="00C03E04" w:rsidRPr="00FB6778">
        <w:t xml:space="preserve"> </w:t>
      </w:r>
      <w:r w:rsidR="00FB6778" w:rsidRPr="00FB6778">
        <w:t xml:space="preserve">Projektu </w:t>
      </w:r>
      <w:r w:rsidR="00C03E04" w:rsidRPr="00FB6778">
        <w:t xml:space="preserve">– należy przez to rozumieć osobę pełnoletnią wskazaną przez zgłaszających </w:t>
      </w:r>
      <w:r w:rsidR="00667B97" w:rsidRPr="00FB6778">
        <w:br/>
      </w:r>
      <w:r w:rsidR="00C03E04" w:rsidRPr="00FB6778">
        <w:t>do reprezentowania ich na etapie składania formularza zgłoszeniowego do Budżetu Obywatelskiego, jego weryfikacji oraz na etapie realizacji projektu;</w:t>
      </w:r>
    </w:p>
    <w:p w:rsidR="00C03E04" w:rsidRDefault="00C03E04" w:rsidP="0045684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Projekcie – należy przez to rozumieć projekt, zgłoszony do Budżetu Obywatelskiego.</w:t>
      </w:r>
    </w:p>
    <w:p w:rsidR="00FB6778" w:rsidRDefault="00FB6778" w:rsidP="0045684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 xml:space="preserve">Jednostki organizacyjne – należy przez to rozumieć jednostki </w:t>
      </w:r>
      <w:r w:rsidR="00F22392">
        <w:t xml:space="preserve">Gminy Miejskiej Ostróda </w:t>
      </w:r>
      <w:r>
        <w:t xml:space="preserve">wykazane w załącznik nr 3 do Statutu Miasta Ostródy tj. Miejski Ośrodek Pomocy Społecznej, Centrum Kultury, Ostródzkie Centrum Sportu i Rekreacji, Muzeum, Szkoły Podstawowe, Zespoły Szkolno-Przedszkolne, </w:t>
      </w:r>
      <w:r w:rsidR="00E51D36">
        <w:t>Przedszkole, Środowiskowy Dom Samopomocy „Bratek”.</w:t>
      </w:r>
    </w:p>
    <w:p w:rsidR="00456845" w:rsidRDefault="00E51D36" w:rsidP="005650D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lastRenderedPageBreak/>
        <w:t>Protest – należy przez to rozumieć zgłoszenie nieprawidłowości na etapie głosowania ws wyboru projektów.</w:t>
      </w:r>
    </w:p>
    <w:p w:rsidR="00C03E04" w:rsidRDefault="00C03E04" w:rsidP="005650D3">
      <w:pPr>
        <w:spacing w:after="0" w:line="240" w:lineRule="auto"/>
        <w:jc w:val="both"/>
      </w:pPr>
    </w:p>
    <w:p w:rsidR="00C03E04" w:rsidRPr="001E7A53" w:rsidRDefault="00C03E04" w:rsidP="001E7A53">
      <w:pPr>
        <w:spacing w:after="0" w:line="240" w:lineRule="auto"/>
        <w:jc w:val="center"/>
        <w:rPr>
          <w:b/>
        </w:rPr>
      </w:pPr>
      <w:r w:rsidRPr="001E7A53">
        <w:rPr>
          <w:b/>
        </w:rPr>
        <w:t>Rozdział 2 - Wysokość środków</w:t>
      </w:r>
    </w:p>
    <w:p w:rsidR="00C03E04" w:rsidRDefault="00C03E04" w:rsidP="001E7A53">
      <w:pPr>
        <w:spacing w:after="0" w:line="240" w:lineRule="auto"/>
        <w:jc w:val="center"/>
      </w:pPr>
    </w:p>
    <w:p w:rsidR="00C03E04" w:rsidRDefault="00C03E04" w:rsidP="001E7A53">
      <w:pPr>
        <w:spacing w:after="0" w:line="240" w:lineRule="auto"/>
        <w:jc w:val="center"/>
      </w:pPr>
      <w:r>
        <w:t>§ 3</w:t>
      </w:r>
    </w:p>
    <w:p w:rsidR="00C03E04" w:rsidRDefault="00C03E04" w:rsidP="005650D3">
      <w:pPr>
        <w:spacing w:after="0" w:line="240" w:lineRule="auto"/>
        <w:jc w:val="both"/>
      </w:pPr>
    </w:p>
    <w:p w:rsidR="00C03E04" w:rsidRDefault="00C03E04" w:rsidP="00E9012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>Kwota ogólna środków przeznaczonych na realizację Budżetu Obywatelskiego w roku 202</w:t>
      </w:r>
      <w:r w:rsidR="00A04F01">
        <w:t>2</w:t>
      </w:r>
      <w:r>
        <w:t xml:space="preserve"> wynosi </w:t>
      </w:r>
      <w:r w:rsidR="00E51D36">
        <w:t>500 000,00</w:t>
      </w:r>
      <w:r>
        <w:t xml:space="preserve"> zł (słownie: </w:t>
      </w:r>
      <w:r w:rsidR="00E51D36">
        <w:t>pięćset tysięcy zł</w:t>
      </w:r>
      <w:r>
        <w:t>).</w:t>
      </w:r>
    </w:p>
    <w:p w:rsidR="00C03E04" w:rsidRPr="00FC7888" w:rsidRDefault="00C03E04" w:rsidP="00E9012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 w:rsidRPr="00FC7888">
        <w:t>Wysokość kwoty ogólnej środków przeznaczonych na realizację Budżetu Obywatelskiego w roku 202</w:t>
      </w:r>
      <w:r w:rsidR="00A04F01" w:rsidRPr="00FC7888">
        <w:t>2</w:t>
      </w:r>
      <w:r w:rsidR="004524C9" w:rsidRPr="00FC7888">
        <w:t xml:space="preserve"> będzie określona uchwałą Rady</w:t>
      </w:r>
      <w:r w:rsidRPr="00FC7888">
        <w:t>.</w:t>
      </w:r>
    </w:p>
    <w:p w:rsidR="00C03E04" w:rsidRPr="00FC7888" w:rsidRDefault="00C03E04" w:rsidP="00E9012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 w:rsidRPr="00FC7888">
        <w:t>Rada z ważnych powodów, w szczególności z powodu wzrostu cen, może po zakończeniu głosowania przez mieszkańców zwiększyć ilość środków przeznaczonych na realizację Budżetu Obywatelskiego.</w:t>
      </w:r>
    </w:p>
    <w:p w:rsidR="00C03E04" w:rsidRDefault="00C03E04" w:rsidP="005650D3">
      <w:pPr>
        <w:spacing w:after="0" w:line="240" w:lineRule="auto"/>
        <w:jc w:val="both"/>
      </w:pPr>
    </w:p>
    <w:p w:rsidR="00C03E04" w:rsidRDefault="00C03E04" w:rsidP="005650D3">
      <w:pPr>
        <w:spacing w:after="0" w:line="240" w:lineRule="auto"/>
        <w:jc w:val="both"/>
      </w:pPr>
    </w:p>
    <w:p w:rsidR="00C03E04" w:rsidRPr="001E7A53" w:rsidRDefault="00C03E04" w:rsidP="001E7A53">
      <w:pPr>
        <w:spacing w:after="0" w:line="240" w:lineRule="auto"/>
        <w:jc w:val="center"/>
        <w:rPr>
          <w:b/>
        </w:rPr>
      </w:pPr>
      <w:r w:rsidRPr="001E7A53">
        <w:rPr>
          <w:b/>
        </w:rPr>
        <w:t>Rozdział 3 - Wymogi formalne, jakim powinny odpowiadać zgłaszane projekty oraz wymagana liczba podpisów mieszkańców popierających projekt</w:t>
      </w:r>
    </w:p>
    <w:p w:rsidR="00C03E04" w:rsidRDefault="00C03E04" w:rsidP="005650D3">
      <w:pPr>
        <w:spacing w:after="0" w:line="240" w:lineRule="auto"/>
        <w:jc w:val="both"/>
      </w:pPr>
    </w:p>
    <w:p w:rsidR="00C03E04" w:rsidRDefault="00C03E04" w:rsidP="001E7A53">
      <w:pPr>
        <w:spacing w:after="0" w:line="240" w:lineRule="auto"/>
        <w:jc w:val="center"/>
      </w:pPr>
      <w:r>
        <w:t>§</w:t>
      </w:r>
      <w:r w:rsidR="00270D11">
        <w:t xml:space="preserve"> 4</w:t>
      </w:r>
    </w:p>
    <w:p w:rsidR="00C03E04" w:rsidRDefault="00C03E04" w:rsidP="005650D3">
      <w:pPr>
        <w:spacing w:after="0" w:line="240" w:lineRule="auto"/>
        <w:jc w:val="both"/>
      </w:pPr>
    </w:p>
    <w:p w:rsidR="00C03E04" w:rsidRDefault="00C03E04" w:rsidP="00456845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</w:pPr>
      <w:r>
        <w:t>Każdy mieszkaniec miasta może zgłosić w ramach Budżetu Obywatelskiego dowolną liczbę projektów zadań publicznych.</w:t>
      </w:r>
    </w:p>
    <w:p w:rsidR="006A55A3" w:rsidRDefault="006A55A3" w:rsidP="00456845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</w:pPr>
      <w:r>
        <w:t>W</w:t>
      </w:r>
      <w:r w:rsidR="00247B2A">
        <w:t xml:space="preserve"> ramach Budżetu Obywatelskiego ś</w:t>
      </w:r>
      <w:r>
        <w:t>rodki mogą zostać przeznaczone na:</w:t>
      </w:r>
    </w:p>
    <w:p w:rsidR="006A55A3" w:rsidRDefault="006A55A3" w:rsidP="006A55A3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 xml:space="preserve">Wydatki inwestycyjne, które są przedsięwzięciami trwałymi w postaci m.in. obiektów budowlanych, </w:t>
      </w:r>
      <w:r w:rsidRPr="00E85C42">
        <w:t>dróg</w:t>
      </w:r>
      <w:r>
        <w:t xml:space="preserve"> czy obiektów małej architektury,</w:t>
      </w:r>
      <w:r w:rsidR="00247B2A">
        <w:t xml:space="preserve"> zagospodarowanie terenów</w:t>
      </w:r>
    </w:p>
    <w:p w:rsidR="006A55A3" w:rsidRDefault="006A55A3" w:rsidP="006A55A3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Wydatki nieinwestycyjne, które są przedsięwzięciami np. w zakresie edukacji, kultury, sportu,</w:t>
      </w:r>
      <w:r w:rsidR="00247B2A">
        <w:t xml:space="preserve"> rekreacji,</w:t>
      </w:r>
      <w:r>
        <w:t xml:space="preserve"> integracji społecznej.</w:t>
      </w:r>
    </w:p>
    <w:p w:rsidR="006A55A3" w:rsidRDefault="006A55A3" w:rsidP="00EF419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</w:pPr>
      <w:r>
        <w:t>Określa się, że na wydatki inwestycyjne przeznaczon</w:t>
      </w:r>
      <w:r w:rsidR="00B061D5">
        <w:t>a</w:t>
      </w:r>
      <w:r>
        <w:t xml:space="preserve"> będzi</w:t>
      </w:r>
      <w:r w:rsidRPr="00B061D5">
        <w:t xml:space="preserve">e </w:t>
      </w:r>
      <w:r w:rsidR="00B061D5" w:rsidRPr="00B061D5">
        <w:t xml:space="preserve">kwota 400 000,00 zł (słownie: czterysta tysięcy zł) ze </w:t>
      </w:r>
      <w:r w:rsidRPr="00B061D5">
        <w:t xml:space="preserve">środków </w:t>
      </w:r>
      <w:r>
        <w:t xml:space="preserve">Budżetu Obywatelskiego, a na wydatki nieinwestycyjne </w:t>
      </w:r>
      <w:r w:rsidR="00B061D5" w:rsidRPr="00B061D5">
        <w:t>kwota 100 000,00 zł (słownie: sto tysięcy zł)</w:t>
      </w:r>
      <w:r>
        <w:t xml:space="preserve"> </w:t>
      </w:r>
      <w:r w:rsidR="00FC7888">
        <w:t xml:space="preserve">ze środków </w:t>
      </w:r>
      <w:r>
        <w:t>Budżetu Obywatelskiego</w:t>
      </w:r>
      <w:r w:rsidR="00B061D5">
        <w:t>.</w:t>
      </w:r>
    </w:p>
    <w:p w:rsidR="00C03E04" w:rsidRPr="00247B2A" w:rsidRDefault="00C03E04" w:rsidP="00247B2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</w:pPr>
      <w:r w:rsidRPr="00247B2A">
        <w:t xml:space="preserve">Zgłoszenia </w:t>
      </w:r>
      <w:r w:rsidR="000B171C" w:rsidRPr="00247B2A">
        <w:t xml:space="preserve">projektu do Budżetu Obywatelskiego </w:t>
      </w:r>
      <w:r w:rsidRPr="00247B2A">
        <w:t xml:space="preserve">dokonuje się poprzez </w:t>
      </w:r>
      <w:r w:rsidR="000B171C" w:rsidRPr="00247B2A">
        <w:t>portal</w:t>
      </w:r>
      <w:r w:rsidRPr="00247B2A">
        <w:t xml:space="preserve"> do głosowania</w:t>
      </w:r>
      <w:r w:rsidR="000B171C" w:rsidRPr="00247B2A">
        <w:t xml:space="preserve"> lub </w:t>
      </w:r>
      <w:r w:rsidR="00667B97">
        <w:br/>
      </w:r>
      <w:r w:rsidR="000B171C" w:rsidRPr="00247B2A">
        <w:t>w formie papierowej w Biurze Obsługi Interesanta Urzędu</w:t>
      </w:r>
      <w:r w:rsidRPr="00247B2A">
        <w:t>.</w:t>
      </w:r>
      <w:r w:rsidR="00247B2A">
        <w:t xml:space="preserve"> Formularz wniosku </w:t>
      </w:r>
      <w:r w:rsidR="00247B2A" w:rsidRPr="00247B2A">
        <w:t>dostępn</w:t>
      </w:r>
      <w:r w:rsidR="00247B2A">
        <w:t>y jest</w:t>
      </w:r>
      <w:r w:rsidR="00667B97">
        <w:br/>
      </w:r>
      <w:r w:rsidR="00247B2A" w:rsidRPr="00247B2A">
        <w:t xml:space="preserve">na portalu do głosowania, na stronie internetowej </w:t>
      </w:r>
      <w:hyperlink r:id="rId8" w:history="1">
        <w:r w:rsidR="002C27B8" w:rsidRPr="008651E1">
          <w:rPr>
            <w:rStyle w:val="Hipercze"/>
          </w:rPr>
          <w:t>www.ostroda.pl</w:t>
        </w:r>
      </w:hyperlink>
      <w:r w:rsidR="00247B2A" w:rsidRPr="00247B2A">
        <w:t xml:space="preserve"> lub w Biurze Obsługi Interesanta Urzędu. </w:t>
      </w:r>
      <w:r w:rsidR="00247B2A">
        <w:t>Wypełniony formularz</w:t>
      </w:r>
      <w:r w:rsidR="00247B2A" w:rsidRPr="00247B2A">
        <w:t xml:space="preserve"> można składać w Biurze Obsługi Interesanta Urzędu</w:t>
      </w:r>
      <w:r w:rsidR="00247B2A">
        <w:t>.</w:t>
      </w:r>
    </w:p>
    <w:p w:rsidR="00C03E04" w:rsidRDefault="00C03E04" w:rsidP="005650D3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</w:pPr>
      <w:r>
        <w:t>Złożony formularz uznaje się za ważny, jeśli:</w:t>
      </w:r>
    </w:p>
    <w:p w:rsidR="00FE676B" w:rsidRDefault="00C03E04" w:rsidP="00456845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</w:pPr>
      <w:r>
        <w:t xml:space="preserve"> zostaną wypełnione czytelnie wszystkie pola obowiązkowe: </w:t>
      </w:r>
    </w:p>
    <w:p w:rsidR="00FE676B" w:rsidRDefault="00C03E04" w:rsidP="00FE676B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nazwa projektu (zalecane do</w:t>
      </w:r>
      <w:r w:rsidR="00EB1E06">
        <w:t xml:space="preserve"> </w:t>
      </w:r>
      <w:r w:rsidR="00EB1E06" w:rsidRPr="00E85C42">
        <w:t xml:space="preserve">100 znaków ze spacjami lub 10 </w:t>
      </w:r>
      <w:r w:rsidRPr="00E85C42">
        <w:t>słów</w:t>
      </w:r>
      <w:r>
        <w:t xml:space="preserve">), </w:t>
      </w:r>
    </w:p>
    <w:p w:rsidR="00FE676B" w:rsidRDefault="00C03E04" w:rsidP="00FE676B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proponowana lokalizacja</w:t>
      </w:r>
      <w:r w:rsidR="00AD10B7">
        <w:t xml:space="preserve"> (miejsce powinno być podane na tyle dokładnie by można było sprawdzić możliwość wykonania planowanych działań)</w:t>
      </w:r>
      <w:r>
        <w:t>,</w:t>
      </w:r>
    </w:p>
    <w:p w:rsidR="00FE676B" w:rsidRDefault="00C03E04" w:rsidP="00FE676B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 xml:space="preserve">szacunkowy koszt projektu, </w:t>
      </w:r>
    </w:p>
    <w:p w:rsidR="00FE676B" w:rsidRDefault="00C03E04" w:rsidP="00C44294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opis projektu i niezbędne zadania lub inwestycje do realizacji projektu (</w:t>
      </w:r>
      <w:r w:rsidR="00C44294">
        <w:t>maks. 2000 znaków ze spacjami</w:t>
      </w:r>
      <w:r>
        <w:t xml:space="preserve">), </w:t>
      </w:r>
    </w:p>
    <w:p w:rsidR="00FE676B" w:rsidRDefault="00C03E04" w:rsidP="00C44294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 xml:space="preserve">uzasadnienie realizacji projektu, w którym zostanie podany sposób, </w:t>
      </w:r>
      <w:r w:rsidR="00EB1E06" w:rsidRPr="00E85C42">
        <w:t xml:space="preserve">w </w:t>
      </w:r>
      <w:r w:rsidRPr="00E85C42">
        <w:t>jak</w:t>
      </w:r>
      <w:r w:rsidR="00EB1E06" w:rsidRPr="00E85C42">
        <w:t>i</w:t>
      </w:r>
      <w:r>
        <w:t xml:space="preserve"> realizacja projektu wpłynie pozytywnie na społeczność miasta </w:t>
      </w:r>
      <w:r w:rsidR="00F91DB2">
        <w:t>Ostróda</w:t>
      </w:r>
      <w:r w:rsidR="00C44294">
        <w:t xml:space="preserve"> (maks. 2000 znaków ze spacjami</w:t>
      </w:r>
      <w:r>
        <w:t>),</w:t>
      </w:r>
    </w:p>
    <w:p w:rsidR="00C03E04" w:rsidRPr="00B061D5" w:rsidRDefault="00C03E04" w:rsidP="00FE676B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imię, nazwisko, adres, nr telefonu i adres e-</w:t>
      </w:r>
      <w:r w:rsidRPr="00B061D5">
        <w:t xml:space="preserve">mail oraz </w:t>
      </w:r>
      <w:r w:rsidR="00B061D5" w:rsidRPr="00B061D5">
        <w:t>imię ojca</w:t>
      </w:r>
      <w:r w:rsidRPr="00B061D5">
        <w:t>;</w:t>
      </w:r>
    </w:p>
    <w:p w:rsidR="00C03E04" w:rsidRDefault="00C03E04" w:rsidP="00FE676B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zgłoszenie zostanie poparte przez co najmniej </w:t>
      </w:r>
      <w:r w:rsidR="00B061D5">
        <w:t>20</w:t>
      </w:r>
      <w:r>
        <w:t xml:space="preserve"> mieszkańców miasta</w:t>
      </w:r>
      <w:r w:rsidR="00270D11">
        <w:t xml:space="preserve"> Ostróda</w:t>
      </w:r>
      <w:r>
        <w:t>, a dane zawierające imię, nazwisko, adres zamieszkania i czytelne podpisy tych osób zostaną dołączone (zeskanowane) do formularza zgłoszenia. Dane osób popierających wniosek nie będą publikowane.</w:t>
      </w:r>
      <w:r w:rsidR="00F50E4F">
        <w:t xml:space="preserve"> Każdy mieszkaniec może podpisać się na liście poparcia dowolnej liczby projektów.</w:t>
      </w:r>
      <w:r w:rsidR="00E90124">
        <w:t xml:space="preserve"> Lista poparcia projektu nie może zawierać podpisu osoby/osób wnioskującej/ych dany projekt.</w:t>
      </w:r>
      <w:r w:rsidR="00B061D5">
        <w:t xml:space="preserve"> Na liście poparcia należy wskazać pełnomocnika projektu. </w:t>
      </w:r>
    </w:p>
    <w:p w:rsidR="00C03E04" w:rsidRDefault="00B96718" w:rsidP="00456845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</w:pPr>
      <w:r>
        <w:lastRenderedPageBreak/>
        <w:t>Propozycje projektów należy wskazać w wyznaczonym terminie podanym w harmonogramie dostępnym na portalu do głosowania</w:t>
      </w:r>
      <w:r w:rsidR="00AA6CAE">
        <w:t>.</w:t>
      </w:r>
    </w:p>
    <w:p w:rsidR="00C03E04" w:rsidRDefault="00C03E04" w:rsidP="005650D3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</w:pPr>
      <w:r>
        <w:t xml:space="preserve">Zgłaszany projekt musi spełniać ponadto następujące </w:t>
      </w:r>
      <w:r w:rsidR="00FC7888">
        <w:t>wymogi</w:t>
      </w:r>
      <w:r>
        <w:t>:</w:t>
      </w:r>
    </w:p>
    <w:p w:rsidR="00C03E04" w:rsidRDefault="00C03E04" w:rsidP="00456845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</w:pPr>
      <w:r>
        <w:t>dotyczyć spraw, które nal</w:t>
      </w:r>
      <w:r w:rsidR="00270D11">
        <w:t xml:space="preserve">eżą do zadań własnych gminy </w:t>
      </w:r>
      <w:r>
        <w:t xml:space="preserve">i które są realizowane przez wydziały </w:t>
      </w:r>
      <w:r w:rsidRPr="00B96718">
        <w:t xml:space="preserve">merytoryczne i jednostki </w:t>
      </w:r>
      <w:r w:rsidR="00F22392">
        <w:t>organizacyjne</w:t>
      </w:r>
      <w:r w:rsidRPr="00B96718">
        <w:t>;</w:t>
      </w:r>
    </w:p>
    <w:p w:rsidR="00C03E04" w:rsidRDefault="00C03E04" w:rsidP="00456845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</w:pPr>
      <w:r>
        <w:t>być możliwy do zrealizowania w całości w trakcie roku budżetowego</w:t>
      </w:r>
      <w:r w:rsidR="00CB04AE">
        <w:t xml:space="preserve">; </w:t>
      </w:r>
    </w:p>
    <w:p w:rsidR="00C03E04" w:rsidRDefault="00C03E04" w:rsidP="00456845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</w:pPr>
      <w:r>
        <w:t xml:space="preserve">być po zrealizowaniu </w:t>
      </w:r>
      <w:r w:rsidR="00E85C42">
        <w:t xml:space="preserve">bezpłatny i </w:t>
      </w:r>
      <w:r>
        <w:t xml:space="preserve">ogólnodostępny dla wszystkich mieszkańców </w:t>
      </w:r>
      <w:r w:rsidR="00270D11" w:rsidRPr="00B96718">
        <w:t>Ostródy</w:t>
      </w:r>
      <w:r w:rsidRPr="00B96718">
        <w:t>;</w:t>
      </w:r>
      <w:r w:rsidR="00EB1E06" w:rsidRPr="00B96718">
        <w:t xml:space="preserve"> </w:t>
      </w:r>
    </w:p>
    <w:p w:rsidR="00CB04AE" w:rsidRDefault="00AD10B7" w:rsidP="00456845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</w:pPr>
      <w:r>
        <w:t xml:space="preserve">być zgodny z </w:t>
      </w:r>
      <w:r w:rsidR="002C27B8">
        <w:t>zasadami współżycia społecznego;</w:t>
      </w:r>
    </w:p>
    <w:p w:rsidR="00C03E04" w:rsidRDefault="00C03E04" w:rsidP="00456845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</w:pPr>
      <w:r>
        <w:t>być zgodny z miejscowym planem zagospodarowania przestrzennego obowiązującym na danym terenie (jeśli ma to odniesienie do proponowanego zadania);</w:t>
      </w:r>
    </w:p>
    <w:p w:rsidR="00C03E04" w:rsidRDefault="00C03E04" w:rsidP="00456845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</w:pPr>
      <w:r>
        <w:t xml:space="preserve">teren, na którym zlokalizowano projekt musi stanowić mienie </w:t>
      </w:r>
      <w:r w:rsidR="00270D11">
        <w:t>Gminy Miejskiej Ostróda</w:t>
      </w:r>
      <w:r>
        <w:t xml:space="preserve"> nieobciążone na rzecz osób trzecich (jeśli ma to odniesienie do proponowanego zadania);</w:t>
      </w:r>
    </w:p>
    <w:p w:rsidR="00C03E04" w:rsidRDefault="00C03E04" w:rsidP="00456845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</w:pPr>
      <w:r>
        <w:t>być technicznie wykonalny;</w:t>
      </w:r>
    </w:p>
    <w:p w:rsidR="00C03E04" w:rsidRDefault="00C03E04" w:rsidP="00E85C42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</w:pPr>
      <w:r>
        <w:t>zaw</w:t>
      </w:r>
      <w:r w:rsidR="00F22392">
        <w:t>ierać szacunkowy koszt projektu;</w:t>
      </w:r>
    </w:p>
    <w:p w:rsidR="00F22392" w:rsidRDefault="00F22392" w:rsidP="00E85C42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</w:pPr>
      <w:r>
        <w:t xml:space="preserve">informacje dotyczące w/w </w:t>
      </w:r>
      <w:r w:rsidR="00FC7888">
        <w:t xml:space="preserve">wymogów </w:t>
      </w:r>
      <w:r>
        <w:t>można uzyskać od wydziałów merytorycznych Urzędu.</w:t>
      </w:r>
    </w:p>
    <w:p w:rsidR="00C03E04" w:rsidRDefault="00C03E04" w:rsidP="00456845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</w:pPr>
      <w:r>
        <w:t>Do Budżetu Obywatelskiego nie mogą być zgłoszone projekty:</w:t>
      </w:r>
    </w:p>
    <w:p w:rsidR="00247B2A" w:rsidRDefault="00C03E04" w:rsidP="0045684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</w:pPr>
      <w:r>
        <w:t xml:space="preserve"> w których szacunkowy koszt zgłaszanego projektu</w:t>
      </w:r>
      <w:r w:rsidR="00247B2A">
        <w:t>:</w:t>
      </w:r>
    </w:p>
    <w:p w:rsidR="00C03E04" w:rsidRDefault="00247B2A" w:rsidP="00247B2A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w przypadku projektu inwestycyjnego</w:t>
      </w:r>
      <w:r w:rsidR="00EB1E06">
        <w:t xml:space="preserve"> </w:t>
      </w:r>
      <w:r>
        <w:t>przekracza</w:t>
      </w:r>
      <w:r w:rsidR="00EB1E06">
        <w:t xml:space="preserve"> </w:t>
      </w:r>
      <w:r w:rsidR="00C03E04">
        <w:t>kwot</w:t>
      </w:r>
      <w:r>
        <w:t>ę</w:t>
      </w:r>
      <w:r w:rsidR="00B96718">
        <w:t xml:space="preserve"> 200 000,00</w:t>
      </w:r>
      <w:r w:rsidR="00C03E04">
        <w:t xml:space="preserve"> zł</w:t>
      </w:r>
      <w:r w:rsidR="00B96718">
        <w:t xml:space="preserve"> (słownie: dwieście tysięcy zł)</w:t>
      </w:r>
      <w:r w:rsidR="00C03E04">
        <w:t xml:space="preserve">, albo szacunkowa wartość projektu jest niższa niż kwota </w:t>
      </w:r>
      <w:r w:rsidR="00B96718">
        <w:t>10 000,00</w:t>
      </w:r>
      <w:r w:rsidR="00C03E04">
        <w:t xml:space="preserve"> zł</w:t>
      </w:r>
      <w:r w:rsidR="00B96718">
        <w:t xml:space="preserve"> (słownie: dziesięć tysięcy zł)</w:t>
      </w:r>
      <w:r w:rsidR="00C03E04">
        <w:t>;</w:t>
      </w:r>
    </w:p>
    <w:p w:rsidR="00247B2A" w:rsidRDefault="00247B2A" w:rsidP="00247B2A">
      <w:pPr>
        <w:pStyle w:val="Akapitzlist"/>
        <w:numPr>
          <w:ilvl w:val="0"/>
          <w:numId w:val="20"/>
        </w:numPr>
        <w:jc w:val="both"/>
      </w:pPr>
      <w:r w:rsidRPr="00247B2A">
        <w:t xml:space="preserve">w przypadku projektu </w:t>
      </w:r>
      <w:r>
        <w:t>nie</w:t>
      </w:r>
      <w:r w:rsidRPr="00247B2A">
        <w:t xml:space="preserve">inwestycyjnego przekracza kwotę </w:t>
      </w:r>
      <w:r w:rsidR="00B96718">
        <w:t>50 000,00</w:t>
      </w:r>
      <w:r w:rsidRPr="00247B2A">
        <w:t xml:space="preserve"> zł</w:t>
      </w:r>
      <w:r w:rsidR="00B96718">
        <w:t xml:space="preserve"> (słownie: pięćdziesiąt tysiące zł)</w:t>
      </w:r>
      <w:r w:rsidRPr="00247B2A">
        <w:t xml:space="preserve">, albo szacunkowa wartość projektu jest niższa niż kwota </w:t>
      </w:r>
      <w:r w:rsidR="00B96718">
        <w:t>5 000,00</w:t>
      </w:r>
      <w:r w:rsidRPr="00247B2A">
        <w:t xml:space="preserve"> zł</w:t>
      </w:r>
      <w:r w:rsidR="00B96718">
        <w:t xml:space="preserve"> (słownie: pięć tysięcy zł)</w:t>
      </w:r>
      <w:r w:rsidRPr="00247B2A">
        <w:t>;</w:t>
      </w:r>
    </w:p>
    <w:p w:rsidR="00C03E04" w:rsidRDefault="00C03E04" w:rsidP="00247B2A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</w:pPr>
      <w:r>
        <w:t xml:space="preserve">dotyczące terenu będącego własnością Miasta, na którym prowadzona jest działalność komercyjna (nie dotyczy działalności dotowanej przez Miasto), przez którą rozumie </w:t>
      </w:r>
      <w:r w:rsidR="00667B97">
        <w:br/>
      </w:r>
      <w:r>
        <w:t>się działalność prowadzoną w celu osiągnięcia zysków;</w:t>
      </w:r>
    </w:p>
    <w:p w:rsidR="00C03E04" w:rsidRDefault="00C03E04" w:rsidP="00247B2A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</w:pPr>
      <w:r>
        <w:t xml:space="preserve">które zakładają realizację jedynie części projektu, w tym sporządzenie wyłącznie projektu bądź planu przedsięwzięcia lub jedynie środki na wykonanie bez zabezpieczenia środków </w:t>
      </w:r>
      <w:r w:rsidR="00667B97">
        <w:br/>
      </w:r>
      <w:r>
        <w:t>na projektowanie, chyba że wnioskodawca przedstawi projekty sporządzone na własny koszt;</w:t>
      </w:r>
    </w:p>
    <w:p w:rsidR="00C03E04" w:rsidRDefault="00C03E04" w:rsidP="00247B2A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</w:pPr>
      <w:r>
        <w:t xml:space="preserve">które po realizacji generowałyby koszty utrzymania niewspółmiernie wysokie w stosunku </w:t>
      </w:r>
      <w:r w:rsidR="00667B97">
        <w:br/>
      </w:r>
      <w:r>
        <w:t>do wartości proponowanego projektu;</w:t>
      </w:r>
    </w:p>
    <w:p w:rsidR="00C03E04" w:rsidRDefault="00C03E04" w:rsidP="00247B2A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</w:pPr>
      <w:r>
        <w:t xml:space="preserve">które wymagają współpracy instytucjonalnej podmiotów zewnętrznych, jeżeli </w:t>
      </w:r>
      <w:r w:rsidR="002C27B8">
        <w:br/>
      </w:r>
      <w:r>
        <w:t>te nie przedstawiły wyraźnej, pisemnej gotowości do współpracy w formie oświadczenia;</w:t>
      </w:r>
    </w:p>
    <w:p w:rsidR="00C03E04" w:rsidRDefault="00C03E04" w:rsidP="00247B2A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</w:pPr>
      <w:r>
        <w:t>które naruszałyby obowiązujące przepisy prawa, prawa osób trzecich, w tym prawa własności, ochrony wizerunku i dobrego imienia;</w:t>
      </w:r>
    </w:p>
    <w:p w:rsidR="00EA2EC8" w:rsidRDefault="00EA2EC8" w:rsidP="00247B2A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</w:pPr>
      <w:r>
        <w:t>które mogą kolidować z innymi zaplanowanymi zadaniami inwestycyjnymi lub innymi przedsięwzięciami realizowanymi przez Gminę Miejską Ost</w:t>
      </w:r>
      <w:r w:rsidR="002C27B8">
        <w:t>róda lub jej jednostki podległe;</w:t>
      </w:r>
    </w:p>
    <w:p w:rsidR="00C03E04" w:rsidRDefault="00C03E04" w:rsidP="00247B2A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</w:pPr>
      <w:r>
        <w:t>które naruszają powszechnie obowiązujące normy moralne i społeczne, a w szczególności takie, które zawierają treści uznane powszechnie za: naganne, ob</w:t>
      </w:r>
      <w:r w:rsidR="002C27B8">
        <w:t>sceniczne, obraźliwe, wulgarne</w:t>
      </w:r>
      <w:r>
        <w:t>;</w:t>
      </w:r>
    </w:p>
    <w:p w:rsidR="002864A7" w:rsidRDefault="002864A7" w:rsidP="00247B2A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</w:pPr>
      <w:r>
        <w:t>które mają charakter komercyjny.</w:t>
      </w:r>
    </w:p>
    <w:p w:rsidR="00456845" w:rsidRPr="00B96718" w:rsidRDefault="00456845" w:rsidP="00B9671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</w:pPr>
      <w:r w:rsidRPr="00B96718">
        <w:t>Przed złożeniem wniosku mieszkańcy mogą skonsultować go merytorycznie z komórkami organizacyjnymi Urzędu</w:t>
      </w:r>
      <w:r w:rsidR="00B96718" w:rsidRPr="00B96718">
        <w:t xml:space="preserve"> za pomocą adresu email lub telefonicznie</w:t>
      </w:r>
      <w:r w:rsidRPr="00B96718">
        <w:t xml:space="preserve">. Wykaz </w:t>
      </w:r>
      <w:r w:rsidR="00B96718" w:rsidRPr="00B96718">
        <w:t>adresów email oraz numerów telefonów</w:t>
      </w:r>
      <w:r w:rsidRPr="00B96718">
        <w:t xml:space="preserve"> dostępny będzie </w:t>
      </w:r>
      <w:r w:rsidR="00C218DC" w:rsidRPr="00B96718">
        <w:t>na portalu do głosowania.</w:t>
      </w:r>
    </w:p>
    <w:p w:rsidR="00C03E04" w:rsidRDefault="00C03E04" w:rsidP="00B9671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</w:pPr>
      <w:r>
        <w:t>Każdy projekt z chwilą zgło</w:t>
      </w:r>
      <w:r w:rsidR="002C27B8">
        <w:t>szenia otrzymuje swój numer. N</w:t>
      </w:r>
      <w:r>
        <w:t xml:space="preserve">umery nie ulegają zmianie, </w:t>
      </w:r>
      <w:r w:rsidR="002C27B8">
        <w:br/>
      </w:r>
      <w:r>
        <w:t>aż do zakończenia realizacji Budżetu Obywatelskiego.</w:t>
      </w:r>
    </w:p>
    <w:p w:rsidR="001E7A53" w:rsidRDefault="00F50E4F" w:rsidP="00B9671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</w:pPr>
      <w:r>
        <w:t xml:space="preserve">Wnioskodawcy przysługuje prawo do wycofania projektu złożonego do Budżetu Obywatelskiego </w:t>
      </w:r>
      <w:r w:rsidR="00667B97">
        <w:br/>
      </w:r>
      <w:r>
        <w:t xml:space="preserve">do momentu wydania decyzji Komisji o której mowa w </w:t>
      </w:r>
      <w:r w:rsidRPr="00F50E4F">
        <w:t>§ 5</w:t>
      </w:r>
      <w:r>
        <w:t xml:space="preserve"> ust. </w:t>
      </w:r>
      <w:r w:rsidR="00E85C42">
        <w:t>8.</w:t>
      </w:r>
    </w:p>
    <w:p w:rsidR="00C44E44" w:rsidRDefault="00C44E44" w:rsidP="005650D3">
      <w:pPr>
        <w:spacing w:after="0" w:line="240" w:lineRule="auto"/>
        <w:jc w:val="both"/>
        <w:rPr>
          <w:highlight w:val="yellow"/>
        </w:rPr>
      </w:pPr>
    </w:p>
    <w:p w:rsidR="00C03E04" w:rsidRDefault="00C03E04" w:rsidP="005650D3">
      <w:pPr>
        <w:spacing w:after="0" w:line="240" w:lineRule="auto"/>
        <w:jc w:val="both"/>
      </w:pPr>
    </w:p>
    <w:p w:rsidR="00E85C42" w:rsidRDefault="00E85C42" w:rsidP="005650D3">
      <w:pPr>
        <w:spacing w:after="0" w:line="240" w:lineRule="auto"/>
        <w:jc w:val="both"/>
      </w:pPr>
    </w:p>
    <w:p w:rsidR="00E85C42" w:rsidRDefault="00E85C42" w:rsidP="005650D3">
      <w:pPr>
        <w:spacing w:after="0" w:line="240" w:lineRule="auto"/>
        <w:jc w:val="both"/>
      </w:pPr>
    </w:p>
    <w:p w:rsidR="00C03E04" w:rsidRPr="001E7A53" w:rsidRDefault="00C03E04" w:rsidP="001E7A53">
      <w:pPr>
        <w:spacing w:after="0" w:line="240" w:lineRule="auto"/>
        <w:jc w:val="center"/>
        <w:rPr>
          <w:b/>
        </w:rPr>
      </w:pPr>
      <w:r w:rsidRPr="001E7A53">
        <w:rPr>
          <w:b/>
        </w:rPr>
        <w:lastRenderedPageBreak/>
        <w:t>Rozdział 4 - Zasady oceny zgłoszonych projektów co do ich z</w:t>
      </w:r>
      <w:r w:rsidR="001E7A53">
        <w:rPr>
          <w:b/>
        </w:rPr>
        <w:t xml:space="preserve">godności z prawem, wykonalności </w:t>
      </w:r>
      <w:r w:rsidRPr="001E7A53">
        <w:rPr>
          <w:b/>
        </w:rPr>
        <w:t>technicznej, spełniania przez nie wymogów formalnych oraz tryb odwołania od decyzji o niedopuszczeniu projektu do głosowania</w:t>
      </w:r>
    </w:p>
    <w:p w:rsidR="00C03E04" w:rsidRDefault="00C03E04" w:rsidP="005650D3">
      <w:pPr>
        <w:spacing w:after="0" w:line="240" w:lineRule="auto"/>
        <w:jc w:val="both"/>
      </w:pPr>
    </w:p>
    <w:p w:rsidR="00C03E04" w:rsidRDefault="00C03E04" w:rsidP="001E7A53">
      <w:pPr>
        <w:spacing w:after="0" w:line="240" w:lineRule="auto"/>
        <w:jc w:val="center"/>
      </w:pPr>
      <w:r>
        <w:t xml:space="preserve">§ </w:t>
      </w:r>
      <w:r w:rsidR="00270D11">
        <w:t>5</w:t>
      </w:r>
    </w:p>
    <w:p w:rsidR="00C03E04" w:rsidRDefault="00C03E04" w:rsidP="005650D3">
      <w:pPr>
        <w:spacing w:after="0" w:line="240" w:lineRule="auto"/>
        <w:jc w:val="both"/>
      </w:pPr>
    </w:p>
    <w:p w:rsidR="00C03E04" w:rsidRDefault="00C03E04" w:rsidP="00456845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</w:pPr>
      <w:r>
        <w:t>Wszystkie zgłoszone projekty zostaną poddane weryfikacji formalno-prawnej przez Komisję.</w:t>
      </w:r>
    </w:p>
    <w:p w:rsidR="00C03E04" w:rsidRDefault="00C03E04" w:rsidP="00456845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</w:pPr>
      <w:r>
        <w:t>Weryfikacja formalno-prawna polega na sprawdzeniu czy projekt jest zgodny z obowiązującym prawem i z niniejszym regulaminem, a w szczególności na sprawdzeniu:</w:t>
      </w:r>
    </w:p>
    <w:p w:rsidR="00F50E4F" w:rsidRDefault="0060474E" w:rsidP="00456845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</w:pPr>
      <w:r>
        <w:t>złożenia</w:t>
      </w:r>
      <w:r w:rsidR="00F50E4F">
        <w:t xml:space="preserve"> projekt</w:t>
      </w:r>
      <w:r>
        <w:t>u</w:t>
      </w:r>
      <w:r w:rsidR="00F50E4F">
        <w:t xml:space="preserve"> w terminie określonym </w:t>
      </w:r>
      <w:r w:rsidR="002C27B8">
        <w:t>w niniejszym regulaminie;</w:t>
      </w:r>
    </w:p>
    <w:p w:rsidR="0060474E" w:rsidRDefault="0060474E" w:rsidP="00456845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</w:pPr>
      <w:r>
        <w:t>złożenia projektu zgodnie ze  wzorem formularza,</w:t>
      </w:r>
      <w:r w:rsidR="002C27B8">
        <w:t xml:space="preserve"> którego wzór określa Burmistrz;</w:t>
      </w:r>
    </w:p>
    <w:p w:rsidR="0060474E" w:rsidRDefault="0060474E" w:rsidP="00456845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</w:pPr>
      <w:r>
        <w:t xml:space="preserve">dołączenia listy poparcia </w:t>
      </w:r>
      <w:r w:rsidRPr="0060474E">
        <w:t>mieszkańców miasta Ostróda</w:t>
      </w:r>
      <w:r w:rsidR="002C27B8">
        <w:t xml:space="preserve"> danego projektu</w:t>
      </w:r>
      <w:r w:rsidR="00F22392">
        <w:t xml:space="preserve"> wraz ze wskazaniem pełnomocnika Projektu</w:t>
      </w:r>
      <w:r w:rsidR="002C27B8">
        <w:t>;</w:t>
      </w:r>
    </w:p>
    <w:p w:rsidR="00C03E04" w:rsidRDefault="00C03E04" w:rsidP="00456845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</w:pPr>
      <w:r>
        <w:t>kompletności i poprawności wypełnienia formularza zgłoszeniowego projektu;</w:t>
      </w:r>
    </w:p>
    <w:p w:rsidR="00C03E04" w:rsidRDefault="00C03E04" w:rsidP="00456845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</w:pPr>
      <w:r>
        <w:t>zgodności projektu z za</w:t>
      </w:r>
      <w:r w:rsidR="00270D11">
        <w:t>daniami własnymi gminy</w:t>
      </w:r>
      <w:r>
        <w:t>;</w:t>
      </w:r>
    </w:p>
    <w:p w:rsidR="00C03E04" w:rsidRDefault="00C03E04" w:rsidP="00456845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</w:pPr>
      <w:r>
        <w:t>zgodności projektu z miejscowym planem zagospodarowania przestrzennego, obowiązującym na danym terenie (jeśli ma to odniesienie do zaproponowanego zadania);</w:t>
      </w:r>
    </w:p>
    <w:p w:rsidR="00C03E04" w:rsidRDefault="00C03E04" w:rsidP="00456845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</w:pPr>
      <w:r>
        <w:t xml:space="preserve">czy działka/teren, na którym zlokalizowano projekt stanowi mienie </w:t>
      </w:r>
      <w:r w:rsidR="00270D11">
        <w:t>Gminy Miejskiej Ostróda</w:t>
      </w:r>
      <w:r>
        <w:t xml:space="preserve"> nieobciążone na rzecz osób trzecich;</w:t>
      </w:r>
    </w:p>
    <w:p w:rsidR="00C03E04" w:rsidRDefault="00C03E04" w:rsidP="00456845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</w:pPr>
      <w:r>
        <w:t>poprawności oszacowania kosztów realizacji projektu;</w:t>
      </w:r>
    </w:p>
    <w:p w:rsidR="00247B2A" w:rsidRDefault="00247B2A" w:rsidP="00456845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</w:pPr>
      <w:r>
        <w:t>poprawności wskazania wszystkich działań/zadań niezbędnych do realizacji projektu;</w:t>
      </w:r>
    </w:p>
    <w:p w:rsidR="00C03E04" w:rsidRDefault="00C03E04" w:rsidP="00456845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</w:pPr>
      <w:r>
        <w:t>wykonalności technicznej projektu.</w:t>
      </w:r>
    </w:p>
    <w:p w:rsidR="00C03E04" w:rsidRDefault="00C03E04" w:rsidP="00456845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</w:pPr>
      <w:r>
        <w:t>Zło</w:t>
      </w:r>
      <w:r w:rsidR="00FE676B">
        <w:t>żenie projektu naruszającego § 4</w:t>
      </w:r>
      <w:r>
        <w:t xml:space="preserve"> ust. </w:t>
      </w:r>
      <w:r w:rsidR="00AA6CAE">
        <w:t xml:space="preserve">5 pkt.2, ust. </w:t>
      </w:r>
      <w:r w:rsidR="00247B2A">
        <w:t>7</w:t>
      </w:r>
      <w:r>
        <w:t xml:space="preserve"> lub </w:t>
      </w:r>
      <w:r w:rsidR="00247B2A">
        <w:t>8</w:t>
      </w:r>
      <w:r>
        <w:t xml:space="preserve"> skutkować będzie negatywną oceną formalno-prawną projektu.</w:t>
      </w:r>
    </w:p>
    <w:p w:rsidR="00FE676B" w:rsidRDefault="00FE676B" w:rsidP="00223939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</w:pPr>
      <w:r>
        <w:t>Komunikacja z Pełnomocnikiem odbywa</w:t>
      </w:r>
      <w:r w:rsidR="00FC7888">
        <w:t>ć</w:t>
      </w:r>
      <w:r>
        <w:t xml:space="preserve"> się </w:t>
      </w:r>
      <w:r w:rsidR="00FC7888">
        <w:t>może</w:t>
      </w:r>
      <w:r>
        <w:t xml:space="preserve"> za pośrednictwem </w:t>
      </w:r>
      <w:r w:rsidR="00223939">
        <w:t>adresu poczty elektronicznej wskazanym w formularzu projektu.</w:t>
      </w:r>
    </w:p>
    <w:p w:rsidR="00EF419E" w:rsidRDefault="00EF419E" w:rsidP="00E614CE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</w:pPr>
      <w:r>
        <w:t>W przypadku, gdy formularz zgłoszeniowy Projektu zawiera braki, Komisja wzywa Pełnomocnika do ich usunięcia w terminie 7 dni kalendarzowych od dnia przekazania wezwania.</w:t>
      </w:r>
    </w:p>
    <w:p w:rsidR="00E614CE" w:rsidRDefault="00EF419E" w:rsidP="00E614CE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</w:pPr>
      <w:r>
        <w:t xml:space="preserve">Jeżeli </w:t>
      </w:r>
      <w:r w:rsidR="00E614CE">
        <w:t>Pełnomocnik, pomimo wezwania o którym mowa w ust. 5,</w:t>
      </w:r>
      <w:r>
        <w:t xml:space="preserve"> w wyznaczonym terminie nie usunie stwierdzonych braków oraz w  przypadku,  gdy projektodawca </w:t>
      </w:r>
      <w:r w:rsidR="00AA6CAE">
        <w:t xml:space="preserve">do wniosku </w:t>
      </w:r>
      <w:r>
        <w:t xml:space="preserve">nie </w:t>
      </w:r>
      <w:r w:rsidR="00AA6CAE">
        <w:t>dołączył listy poparcia wraz ze wskazaniem pełnomocnika Projektu</w:t>
      </w:r>
      <w:r>
        <w:t>, Projekt uznaje się za oceniony negatywnie i nie dopuszcza się go do etapu głosowania</w:t>
      </w:r>
      <w:r w:rsidR="00E614CE">
        <w:t>.</w:t>
      </w:r>
    </w:p>
    <w:p w:rsidR="00C03E04" w:rsidRDefault="00C03E04" w:rsidP="00456845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</w:pPr>
      <w:r>
        <w:t xml:space="preserve">Weryfikację kończy wydanie przez Komisję decyzji, od której służy odwołanie do </w:t>
      </w:r>
      <w:r w:rsidR="005650D3">
        <w:t>Burmistrza</w:t>
      </w:r>
      <w:r>
        <w:t>.</w:t>
      </w:r>
    </w:p>
    <w:p w:rsidR="00C03E04" w:rsidRDefault="00C03E04" w:rsidP="00AA6CAE">
      <w:pPr>
        <w:pStyle w:val="Akapitzlist"/>
        <w:numPr>
          <w:ilvl w:val="0"/>
          <w:numId w:val="12"/>
        </w:numPr>
        <w:ind w:left="284" w:hanging="284"/>
      </w:pPr>
      <w:r>
        <w:t>Decyzja Komisji dotycząca</w:t>
      </w:r>
      <w:r w:rsidR="005650D3">
        <w:t xml:space="preserve"> projektów przekazanych do głosowania, o którym mowa w </w:t>
      </w:r>
      <w:r w:rsidR="005650D3" w:rsidRPr="005650D3">
        <w:t>§</w:t>
      </w:r>
      <w:r w:rsidR="005650D3">
        <w:t xml:space="preserve"> 6 </w:t>
      </w:r>
      <w:r>
        <w:t xml:space="preserve">zostanie </w:t>
      </w:r>
      <w:r w:rsidR="00AA6CAE">
        <w:t>podana zgodnie z</w:t>
      </w:r>
      <w:r w:rsidR="00AA6CAE" w:rsidRPr="00AA6CAE">
        <w:t xml:space="preserve"> harmonogram dostępnym na portalu do głosowania;</w:t>
      </w:r>
    </w:p>
    <w:p w:rsidR="00E614CE" w:rsidRPr="00AA6CAE" w:rsidRDefault="00E614CE" w:rsidP="00E614CE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</w:pPr>
      <w:r w:rsidRPr="00AA6CAE">
        <w:t>Wnioski dotyczące zbliżonych</w:t>
      </w:r>
      <w:r w:rsidR="002C27B8" w:rsidRPr="00AA6CAE">
        <w:t>/podobnych</w:t>
      </w:r>
      <w:r w:rsidRPr="00AA6CAE">
        <w:t xml:space="preserve"> propozycji zostaną pogrupowane w zadania, w drodze konsultacji z wnioskodawcami.</w:t>
      </w:r>
    </w:p>
    <w:p w:rsidR="00C03E04" w:rsidRDefault="00FC7888" w:rsidP="00456845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</w:pPr>
      <w:r>
        <w:t>O</w:t>
      </w:r>
      <w:r w:rsidR="00C03E04">
        <w:t xml:space="preserve">d decyzji Komisji przysługuje </w:t>
      </w:r>
      <w:r>
        <w:t xml:space="preserve">odwołanie </w:t>
      </w:r>
      <w:r w:rsidR="00C03E04">
        <w:t>Pełnomocnikowi projektu, który zos</w:t>
      </w:r>
      <w:r w:rsidR="005A15E7">
        <w:t xml:space="preserve">tał negatywnie zweryfikowany. </w:t>
      </w:r>
      <w:r w:rsidR="005A15E7" w:rsidRPr="00E85C42">
        <w:t>M</w:t>
      </w:r>
      <w:r w:rsidR="00C03E04" w:rsidRPr="00E85C42">
        <w:t>ożna je</w:t>
      </w:r>
      <w:r w:rsidR="00C03E04">
        <w:t xml:space="preserve"> złożyć w </w:t>
      </w:r>
      <w:r w:rsidR="00C03E04" w:rsidRPr="00AA6CAE">
        <w:t xml:space="preserve">terminie </w:t>
      </w:r>
      <w:r w:rsidR="00AA6CAE" w:rsidRPr="00AA6CAE">
        <w:t>7</w:t>
      </w:r>
      <w:r w:rsidR="00C03E04" w:rsidRPr="00AA6CAE">
        <w:t xml:space="preserve"> dni </w:t>
      </w:r>
      <w:r w:rsidR="00C03E04">
        <w:t xml:space="preserve">od powiadomienia Pełnomocnika projektu o tym fakcie. Odwołanie składa się pisemnie lub drogą mailową na adres wskazany </w:t>
      </w:r>
      <w:r w:rsidR="00F30B8D">
        <w:br/>
      </w:r>
      <w:r w:rsidR="00C03E04">
        <w:t xml:space="preserve">w decyzji. O zachowaniu terminu odwołania decyduje data wpływu odwołania do </w:t>
      </w:r>
      <w:r w:rsidR="005650D3">
        <w:t>Burmistrza</w:t>
      </w:r>
      <w:r w:rsidR="00C03E04">
        <w:t>.</w:t>
      </w:r>
    </w:p>
    <w:p w:rsidR="00C03E04" w:rsidRDefault="005650D3" w:rsidP="00456845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</w:pPr>
      <w:r>
        <w:t>Burmistrz</w:t>
      </w:r>
      <w:r w:rsidR="00C03E04">
        <w:t xml:space="preserve"> rozpatruje odwołanie nie później niż na </w:t>
      </w:r>
      <w:r w:rsidR="00AA6CAE">
        <w:t>3</w:t>
      </w:r>
      <w:r w:rsidR="00C03E04">
        <w:t xml:space="preserve"> dni przed rozpoczęciem głosowania. Decyzja </w:t>
      </w:r>
      <w:r>
        <w:t>Burmistrza</w:t>
      </w:r>
      <w:r w:rsidR="00C03E04">
        <w:t xml:space="preserve"> jest ostateczna.</w:t>
      </w:r>
    </w:p>
    <w:p w:rsidR="00C03E04" w:rsidRDefault="00C03E04" w:rsidP="00456845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</w:pPr>
      <w:r>
        <w:t xml:space="preserve">Lista pozytywnie i negatywnie zweryfikowanych projektów zostanie podana do publicznej wiadomości po zakończeniu procesu weryfikacji wszystkich zgłoszeń. W przypadku złożenia odwołania umieszczona zostanie adnotacja o tym fakcie, a po rozpatrzeniu odwołania przez </w:t>
      </w:r>
      <w:r w:rsidR="005650D3">
        <w:t>Burmistrza</w:t>
      </w:r>
      <w:r>
        <w:t xml:space="preserve"> również adnotacja o decyzji </w:t>
      </w:r>
      <w:r w:rsidR="005650D3">
        <w:t>Burmistrza</w:t>
      </w:r>
      <w:r>
        <w:t xml:space="preserve"> poprzez zamieszczenie na portalu do głosowania.</w:t>
      </w:r>
    </w:p>
    <w:p w:rsidR="00E43309" w:rsidRDefault="00E43309" w:rsidP="00456845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</w:pPr>
      <w:r>
        <w:t>Projekty na liście do głosowania ustalane będą według kolejności ich wpływu do Urzędu Miasta.</w:t>
      </w:r>
    </w:p>
    <w:p w:rsidR="00667B97" w:rsidRDefault="00667B97" w:rsidP="005650D3">
      <w:pPr>
        <w:spacing w:after="0" w:line="240" w:lineRule="auto"/>
        <w:jc w:val="both"/>
      </w:pPr>
    </w:p>
    <w:p w:rsidR="00C03E04" w:rsidRDefault="00C03E04" w:rsidP="005650D3">
      <w:pPr>
        <w:spacing w:after="0" w:line="240" w:lineRule="auto"/>
        <w:jc w:val="both"/>
      </w:pPr>
    </w:p>
    <w:p w:rsidR="00C03E04" w:rsidRPr="001E7A53" w:rsidRDefault="00C03E04" w:rsidP="001E7A53">
      <w:pPr>
        <w:spacing w:after="0" w:line="240" w:lineRule="auto"/>
        <w:jc w:val="center"/>
        <w:rPr>
          <w:b/>
        </w:rPr>
      </w:pPr>
      <w:r w:rsidRPr="001E7A53">
        <w:rPr>
          <w:b/>
        </w:rPr>
        <w:lastRenderedPageBreak/>
        <w:t>Rozdział 5 - Zasady przeprowadzania głosowania, ustalania wyników i podawania ich do publicznej wiadomości</w:t>
      </w:r>
    </w:p>
    <w:p w:rsidR="00C03E04" w:rsidRDefault="00C03E04" w:rsidP="005650D3">
      <w:pPr>
        <w:spacing w:after="0" w:line="240" w:lineRule="auto"/>
        <w:jc w:val="both"/>
      </w:pPr>
    </w:p>
    <w:p w:rsidR="00C03E04" w:rsidRDefault="00C03E04" w:rsidP="001E7A53">
      <w:pPr>
        <w:spacing w:after="0" w:line="240" w:lineRule="auto"/>
        <w:jc w:val="center"/>
      </w:pPr>
      <w:r>
        <w:t xml:space="preserve">§ </w:t>
      </w:r>
      <w:r w:rsidR="005650D3">
        <w:t>6</w:t>
      </w:r>
    </w:p>
    <w:p w:rsidR="00C03E04" w:rsidRDefault="00C03E04" w:rsidP="005650D3">
      <w:pPr>
        <w:spacing w:after="0" w:line="240" w:lineRule="auto"/>
        <w:jc w:val="both"/>
      </w:pPr>
    </w:p>
    <w:p w:rsidR="00C03E04" w:rsidRDefault="00C03E04" w:rsidP="00456845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>
        <w:t>Projekty spełniające wymogi określone w niniejszym regulaminie (projekty pozytywnie zweryfikowane) poddane będą głosowaniu.</w:t>
      </w:r>
    </w:p>
    <w:p w:rsidR="00C03E04" w:rsidRDefault="00C03E04" w:rsidP="00456845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>
        <w:t xml:space="preserve">Uprawniony do udziału w głosowaniu jest każdy mieszkaniec </w:t>
      </w:r>
      <w:r w:rsidR="00C763F8">
        <w:t>Mi</w:t>
      </w:r>
      <w:r w:rsidR="00AA6CAE">
        <w:t>asta</w:t>
      </w:r>
      <w:r>
        <w:t>.</w:t>
      </w:r>
    </w:p>
    <w:p w:rsidR="00C03E04" w:rsidRDefault="00C03E04" w:rsidP="00456845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>
        <w:t>Głosowanie jest równe i bezpośrednie, nie ma możliwości głosowania przez pełnomocnika.</w:t>
      </w:r>
    </w:p>
    <w:p w:rsidR="00C03E04" w:rsidRDefault="00C03E04" w:rsidP="00ED0029">
      <w:pPr>
        <w:pStyle w:val="Akapitzlist"/>
        <w:numPr>
          <w:ilvl w:val="0"/>
          <w:numId w:val="15"/>
        </w:numPr>
        <w:spacing w:after="0" w:line="240" w:lineRule="auto"/>
        <w:ind w:left="284" w:hanging="295"/>
        <w:jc w:val="both"/>
      </w:pPr>
      <w:r>
        <w:t>Głosowanie prze</w:t>
      </w:r>
      <w:r w:rsidR="005650D3">
        <w:t xml:space="preserve">prowadzone zostanie w terminie </w:t>
      </w:r>
      <w:r w:rsidR="00ED0029">
        <w:t xml:space="preserve">wskazanym </w:t>
      </w:r>
      <w:r w:rsidR="00ED0029" w:rsidRPr="00ED0029">
        <w:t>w harmonogramie dostępnym na portalu do głosowania</w:t>
      </w:r>
      <w:r w:rsidR="005650D3">
        <w:t>.</w:t>
      </w:r>
    </w:p>
    <w:p w:rsidR="0091350B" w:rsidRPr="002328EA" w:rsidRDefault="00C03E04" w:rsidP="00456845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 w:rsidRPr="002328EA">
        <w:t xml:space="preserve">Głosowanie odbywa się </w:t>
      </w:r>
      <w:r w:rsidR="002328EA" w:rsidRPr="002328EA">
        <w:t>w formie</w:t>
      </w:r>
      <w:r w:rsidR="0091350B" w:rsidRPr="002328EA">
        <w:t>:</w:t>
      </w:r>
    </w:p>
    <w:p w:rsidR="002104FC" w:rsidRPr="002328EA" w:rsidRDefault="002328EA" w:rsidP="0091350B">
      <w:pPr>
        <w:pStyle w:val="Akapitzlist"/>
        <w:numPr>
          <w:ilvl w:val="0"/>
          <w:numId w:val="19"/>
        </w:numPr>
        <w:spacing w:after="0" w:line="240" w:lineRule="auto"/>
        <w:jc w:val="both"/>
      </w:pPr>
      <w:bookmarkStart w:id="0" w:name="_GoBack"/>
      <w:r w:rsidRPr="002328EA">
        <w:t xml:space="preserve">elektronicznej poprzez </w:t>
      </w:r>
      <w:r w:rsidR="0091350B" w:rsidRPr="002328EA">
        <w:t xml:space="preserve">wypełnienie karty do głosowania </w:t>
      </w:r>
      <w:r w:rsidR="002104FC" w:rsidRPr="002328EA">
        <w:t>za pomocą</w:t>
      </w:r>
      <w:r w:rsidR="0091350B" w:rsidRPr="002328EA">
        <w:t xml:space="preserve"> portalu do głosowania</w:t>
      </w:r>
      <w:r w:rsidR="00667B97">
        <w:br/>
      </w:r>
      <w:r w:rsidRPr="002328EA">
        <w:t>za pośrednictwem urządzeń z dostępem do internetu</w:t>
      </w:r>
      <w:r w:rsidR="002104FC" w:rsidRPr="002328EA">
        <w:t>,</w:t>
      </w:r>
    </w:p>
    <w:p w:rsidR="00C03E04" w:rsidRPr="002328EA" w:rsidRDefault="00C03E04" w:rsidP="002328EA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2328EA">
        <w:t xml:space="preserve">w formie </w:t>
      </w:r>
      <w:r w:rsidR="002328EA" w:rsidRPr="002328EA">
        <w:t xml:space="preserve">papierowej poprzez wypełnienie karty do głosowania dostępnej na portalu </w:t>
      </w:r>
      <w:r w:rsidR="00667B97">
        <w:br/>
      </w:r>
      <w:r w:rsidR="002328EA" w:rsidRPr="002328EA">
        <w:t xml:space="preserve">do głosowania, na stronie internetowej </w:t>
      </w:r>
      <w:hyperlink r:id="rId9" w:history="1">
        <w:r w:rsidR="002328EA" w:rsidRPr="002328EA">
          <w:rPr>
            <w:rStyle w:val="Hipercze"/>
            <w:color w:val="auto"/>
          </w:rPr>
          <w:t>www.ostroda.pl</w:t>
        </w:r>
      </w:hyperlink>
      <w:r w:rsidR="002328EA" w:rsidRPr="002328EA">
        <w:t xml:space="preserve"> lub w Biurze Obsługi Interesanta Urzędu. Wypełnione karty do głosowania można składać w Biurze Obsługi Interesanta Urzędu</w:t>
      </w:r>
      <w:bookmarkEnd w:id="0"/>
      <w:r w:rsidR="00ED0029">
        <w:t>.</w:t>
      </w:r>
      <w:r w:rsidR="005A15E7">
        <w:t xml:space="preserve"> </w:t>
      </w:r>
    </w:p>
    <w:p w:rsidR="00C03E04" w:rsidRPr="00ED0029" w:rsidRDefault="00C03E04" w:rsidP="0091350B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 w:rsidRPr="00ED0029">
        <w:t xml:space="preserve">Dodatkowo aby umożliwić mieszkańcom </w:t>
      </w:r>
      <w:r w:rsidR="005650D3" w:rsidRPr="00ED0029">
        <w:t>Ostródy</w:t>
      </w:r>
      <w:r w:rsidRPr="00ED0029">
        <w:t xml:space="preserve"> oddanie głosu </w:t>
      </w:r>
      <w:r w:rsidR="005650D3" w:rsidRPr="00ED0029">
        <w:t>Burmistrz</w:t>
      </w:r>
      <w:r w:rsidRPr="00ED0029">
        <w:t xml:space="preserve"> </w:t>
      </w:r>
      <w:r w:rsidR="00ED0029" w:rsidRPr="00ED0029">
        <w:t>może ustalić</w:t>
      </w:r>
      <w:r w:rsidRPr="00ED0029">
        <w:t xml:space="preserve"> punkty, </w:t>
      </w:r>
      <w:r w:rsidR="00667B97" w:rsidRPr="00ED0029">
        <w:br/>
      </w:r>
      <w:r w:rsidRPr="00ED0029">
        <w:t>w których również będzie można głosować</w:t>
      </w:r>
      <w:r w:rsidR="00ED0029" w:rsidRPr="00ED0029">
        <w:t>.</w:t>
      </w:r>
      <w:r w:rsidRPr="00ED0029">
        <w:t xml:space="preserve"> </w:t>
      </w:r>
      <w:r w:rsidR="00ED0029" w:rsidRPr="00ED0029">
        <w:t>A</w:t>
      </w:r>
      <w:r w:rsidRPr="00ED0029">
        <w:t xml:space="preserve">dresy </w:t>
      </w:r>
      <w:r w:rsidR="00ED0029" w:rsidRPr="00ED0029">
        <w:t xml:space="preserve">punktów zostaną podane </w:t>
      </w:r>
      <w:r w:rsidRPr="00ED0029">
        <w:t>do publicznej wiadomości.</w:t>
      </w:r>
    </w:p>
    <w:p w:rsidR="00C03E04" w:rsidRPr="002328EA" w:rsidRDefault="00C03E04" w:rsidP="00ED002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>
        <w:t xml:space="preserve">Każdy mieszkaniec może oddać maksymalnie </w:t>
      </w:r>
      <w:r w:rsidR="00ED0029">
        <w:t xml:space="preserve">3 </w:t>
      </w:r>
      <w:r>
        <w:t>głosy</w:t>
      </w:r>
      <w:r w:rsidR="00ED0029">
        <w:t xml:space="preserve"> w dwóch kategoriach</w:t>
      </w:r>
      <w:r w:rsidR="00B6528D">
        <w:t>, w tym że jeden głos na jedno zadanie</w:t>
      </w:r>
      <w:r w:rsidR="00ED0029">
        <w:t>. Głosy mogą być oddawane łącznie</w:t>
      </w:r>
      <w:r w:rsidR="005650D3" w:rsidRPr="00456845">
        <w:rPr>
          <w:color w:val="FF0000"/>
        </w:rPr>
        <w:t xml:space="preserve"> </w:t>
      </w:r>
      <w:r w:rsidR="00ED0029" w:rsidRPr="00ED0029">
        <w:t>w dwóch kategoriach</w:t>
      </w:r>
      <w:r w:rsidR="00ED0029">
        <w:t xml:space="preserve"> tzn. że każdy mieszkaniec może oddać głosy np. 2 głosy na zadania inwestycyjne i </w:t>
      </w:r>
      <w:r w:rsidR="00B6528D">
        <w:t xml:space="preserve">1 głos na zadania nieinwestycyjne lub 3 głosy na zadania inwestycyjne lub nieinwestycyjne. </w:t>
      </w:r>
      <w:r w:rsidR="00ED0029">
        <w:t xml:space="preserve"> </w:t>
      </w:r>
    </w:p>
    <w:p w:rsidR="002328EA" w:rsidRPr="00456845" w:rsidRDefault="002328EA" w:rsidP="002328EA">
      <w:pPr>
        <w:pStyle w:val="Akapitzlist"/>
        <w:numPr>
          <w:ilvl w:val="0"/>
          <w:numId w:val="15"/>
        </w:numPr>
        <w:ind w:left="284" w:hanging="284"/>
      </w:pPr>
      <w:r w:rsidRPr="002328EA">
        <w:t xml:space="preserve">Każdy mieszkaniec może głosować tylko raz, </w:t>
      </w:r>
      <w:r w:rsidRPr="00ED0029">
        <w:t xml:space="preserve">bez możliwości modyfikowania, zmiany i ponownego przyznawania </w:t>
      </w:r>
      <w:r w:rsidR="00ED0029">
        <w:t>głosów</w:t>
      </w:r>
      <w:r w:rsidR="00ED0029" w:rsidRPr="00ED0029">
        <w:t>.</w:t>
      </w:r>
    </w:p>
    <w:p w:rsidR="00C03E04" w:rsidRDefault="00C03E04" w:rsidP="00ED002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>
        <w:t>Obliczenie wyniku odbywa się w terminie</w:t>
      </w:r>
      <w:r w:rsidR="00ED0029" w:rsidRPr="00ED0029">
        <w:t xml:space="preserve"> </w:t>
      </w:r>
      <w:r w:rsidR="00ED0029">
        <w:t xml:space="preserve">wskazanym </w:t>
      </w:r>
      <w:r w:rsidR="00ED0029" w:rsidRPr="00ED0029">
        <w:t>w harmonogramie dostępnym na portalu do głosowania</w:t>
      </w:r>
      <w:r>
        <w:t>.</w:t>
      </w:r>
    </w:p>
    <w:p w:rsidR="00C03E04" w:rsidRDefault="00C03E04" w:rsidP="0091350B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>
        <w:t xml:space="preserve">Obliczenie wyników polega na zsumowaniu głosów oddanych na każdy z projektów </w:t>
      </w:r>
      <w:r w:rsidR="00667B97">
        <w:br/>
      </w:r>
      <w:r>
        <w:t>po uwzględnieniu protestów.</w:t>
      </w:r>
    </w:p>
    <w:p w:rsidR="00C03E04" w:rsidRDefault="00FC7888" w:rsidP="00FC7888">
      <w:pPr>
        <w:pStyle w:val="Akapitzlist"/>
        <w:numPr>
          <w:ilvl w:val="0"/>
          <w:numId w:val="15"/>
        </w:numPr>
        <w:spacing w:after="0" w:line="240" w:lineRule="auto"/>
        <w:ind w:left="284" w:hanging="295"/>
        <w:jc w:val="both"/>
      </w:pPr>
      <w:r>
        <w:t xml:space="preserve">Protest, o którym mowa w </w:t>
      </w:r>
      <w:r w:rsidRPr="00FC7888">
        <w:t>§</w:t>
      </w:r>
      <w:r>
        <w:t xml:space="preserve"> 2 pkt 14 </w:t>
      </w:r>
      <w:r w:rsidR="00C03E04">
        <w:t xml:space="preserve">można zgłosić w trakcie głosowania i do dwóch dni po jego zakończeniu osobiście w Urzędzie Miasta u wyznaczonych przez </w:t>
      </w:r>
      <w:r w:rsidR="005650D3">
        <w:t>Burmistrza</w:t>
      </w:r>
      <w:r w:rsidR="00C03E04">
        <w:t xml:space="preserve"> członków Komisji</w:t>
      </w:r>
      <w:r w:rsidR="005650D3">
        <w:t xml:space="preserve">, </w:t>
      </w:r>
      <w:r>
        <w:br/>
      </w:r>
      <w:r w:rsidR="005650D3">
        <w:t>w godzinach pracy Urzędu Miejskiego</w:t>
      </w:r>
      <w:r w:rsidR="00C03E04">
        <w:t>. Protest jest rozpatrywany niezwłocznie.</w:t>
      </w:r>
    </w:p>
    <w:p w:rsidR="00C03E04" w:rsidRDefault="00C03E04" w:rsidP="0091350B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>
        <w:t>Za nieważny uznaje się głos w przypadku:</w:t>
      </w:r>
    </w:p>
    <w:p w:rsidR="00C03E04" w:rsidRPr="00B6528D" w:rsidRDefault="00C03E04" w:rsidP="00456845">
      <w:pPr>
        <w:pStyle w:val="Akapitzlist"/>
        <w:numPr>
          <w:ilvl w:val="0"/>
          <w:numId w:val="16"/>
        </w:numPr>
        <w:spacing w:after="0" w:line="240" w:lineRule="auto"/>
        <w:ind w:left="567" w:hanging="294"/>
        <w:jc w:val="both"/>
      </w:pPr>
      <w:r w:rsidRPr="00B6528D">
        <w:t>braku możliwości identyfikacji wybranego projektu;</w:t>
      </w:r>
    </w:p>
    <w:p w:rsidR="00C03E04" w:rsidRPr="00B6528D" w:rsidRDefault="00C03E04" w:rsidP="00456845">
      <w:pPr>
        <w:pStyle w:val="Akapitzlist"/>
        <w:numPr>
          <w:ilvl w:val="0"/>
          <w:numId w:val="16"/>
        </w:numPr>
        <w:spacing w:after="0" w:line="240" w:lineRule="auto"/>
        <w:ind w:left="567" w:hanging="294"/>
        <w:jc w:val="both"/>
      </w:pPr>
      <w:r w:rsidRPr="00B6528D">
        <w:t xml:space="preserve">oddania więcej niż </w:t>
      </w:r>
      <w:r w:rsidR="00B6528D" w:rsidRPr="00B6528D">
        <w:t>3 głosów;</w:t>
      </w:r>
    </w:p>
    <w:p w:rsidR="00C03E04" w:rsidRPr="00B6528D" w:rsidRDefault="00C03E04" w:rsidP="005650D3">
      <w:pPr>
        <w:pStyle w:val="Akapitzlist"/>
        <w:numPr>
          <w:ilvl w:val="0"/>
          <w:numId w:val="16"/>
        </w:numPr>
        <w:spacing w:after="0" w:line="240" w:lineRule="auto"/>
        <w:ind w:left="567" w:hanging="294"/>
        <w:jc w:val="both"/>
      </w:pPr>
      <w:r w:rsidRPr="00B6528D">
        <w:t>braku podania lub podania niepoprawnego adresu zamieszkania.</w:t>
      </w:r>
    </w:p>
    <w:p w:rsidR="00C03E04" w:rsidRDefault="00C03E04" w:rsidP="0091350B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>
        <w:t xml:space="preserve"> Za wybrane do zrealizowania w Budżecie Obywatelskim uznaje się te projekty, które uzyskały największą liczbę głosów </w:t>
      </w:r>
      <w:r w:rsidR="00667B97">
        <w:t>w kategor</w:t>
      </w:r>
      <w:r w:rsidR="00E87627">
        <w:t>iach zadań inwestycyjnych i nie</w:t>
      </w:r>
      <w:r w:rsidR="00667B97">
        <w:t xml:space="preserve">inwestycyjnych </w:t>
      </w:r>
      <w:r>
        <w:t xml:space="preserve">oraz </w:t>
      </w:r>
      <w:r w:rsidR="00667B97">
        <w:br/>
      </w:r>
      <w:r>
        <w:t>do wyczerpania puli środków przeznaczonych na ten cel.</w:t>
      </w:r>
      <w:r w:rsidR="00E87627">
        <w:t xml:space="preserve"> W przypadku gdy zadanie ze względu na ilość punktów przekracza ilość środków przewidzianą w danej kategorii zadań do realizacji zostanie przekazane kolejne zadanie mieszczące się w puli środków w danej kategorii. </w:t>
      </w:r>
    </w:p>
    <w:p w:rsidR="00C03E04" w:rsidRDefault="00C03E04" w:rsidP="0091350B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>
        <w:t xml:space="preserve">Informacja o wyniku głosowania podana zostanie na portalu do głosowania nie później niż </w:t>
      </w:r>
      <w:r w:rsidR="00667B97">
        <w:br/>
      </w:r>
      <w:r>
        <w:t>w terminie 7 dni od zakończenia głosowania.</w:t>
      </w:r>
    </w:p>
    <w:p w:rsidR="00F53758" w:rsidRDefault="00C03E04" w:rsidP="0091350B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>
        <w:t xml:space="preserve">W przypadku niemożności przeprowadzenia głosowania drogą elektroniczną Przewodniczący Komisji ma prawo zarządzić głosowanie przy użyciu papierowych kart do głosowania. Informacje </w:t>
      </w:r>
      <w:r w:rsidR="00667B97">
        <w:br/>
      </w:r>
      <w:r>
        <w:t>o tym fakcie podaje bezzwłocznie do publicznej wiadomości.</w:t>
      </w:r>
    </w:p>
    <w:p w:rsidR="0060474E" w:rsidRDefault="0060474E" w:rsidP="0091350B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</w:pPr>
      <w:r>
        <w:t xml:space="preserve">Projekty wybrane do zrealizowania zostają uwzględnione w uchwale budżetowej </w:t>
      </w:r>
      <w:r w:rsidR="007A563E">
        <w:t>Miasta.</w:t>
      </w:r>
    </w:p>
    <w:p w:rsidR="007A563E" w:rsidRDefault="007A563E" w:rsidP="005650D3">
      <w:pPr>
        <w:spacing w:after="0" w:line="240" w:lineRule="auto"/>
        <w:jc w:val="both"/>
      </w:pPr>
    </w:p>
    <w:p w:rsidR="007A563E" w:rsidRDefault="007A563E" w:rsidP="005650D3">
      <w:pPr>
        <w:spacing w:after="0" w:line="240" w:lineRule="auto"/>
        <w:jc w:val="both"/>
      </w:pPr>
    </w:p>
    <w:p w:rsidR="00E87627" w:rsidRDefault="00E87627" w:rsidP="005650D3">
      <w:pPr>
        <w:spacing w:after="0" w:line="240" w:lineRule="auto"/>
        <w:jc w:val="both"/>
      </w:pPr>
    </w:p>
    <w:p w:rsidR="007A563E" w:rsidRDefault="007A563E" w:rsidP="007A563E">
      <w:pPr>
        <w:spacing w:after="0" w:line="240" w:lineRule="auto"/>
        <w:jc w:val="center"/>
        <w:rPr>
          <w:b/>
        </w:rPr>
      </w:pPr>
      <w:r w:rsidRPr="007A563E">
        <w:rPr>
          <w:b/>
        </w:rPr>
        <w:lastRenderedPageBreak/>
        <w:t xml:space="preserve">Rozdział 6 </w:t>
      </w:r>
      <w:r>
        <w:rPr>
          <w:b/>
        </w:rPr>
        <w:t>–</w:t>
      </w:r>
      <w:r w:rsidRPr="007A563E">
        <w:rPr>
          <w:b/>
        </w:rPr>
        <w:t xml:space="preserve"> Informowanie</w:t>
      </w:r>
    </w:p>
    <w:p w:rsidR="007A563E" w:rsidRDefault="007A563E" w:rsidP="007A563E">
      <w:pPr>
        <w:spacing w:after="0" w:line="240" w:lineRule="auto"/>
        <w:jc w:val="center"/>
        <w:rPr>
          <w:b/>
        </w:rPr>
      </w:pPr>
    </w:p>
    <w:p w:rsidR="007A563E" w:rsidRDefault="007A563E" w:rsidP="007A563E">
      <w:pPr>
        <w:spacing w:after="0" w:line="240" w:lineRule="auto"/>
        <w:jc w:val="center"/>
      </w:pPr>
      <w:r w:rsidRPr="00E85C42">
        <w:t xml:space="preserve">§ </w:t>
      </w:r>
      <w:r w:rsidR="005A15E7" w:rsidRPr="00E85C42">
        <w:t>7</w:t>
      </w:r>
    </w:p>
    <w:p w:rsidR="007A563E" w:rsidRDefault="007A563E" w:rsidP="007A563E">
      <w:pPr>
        <w:spacing w:after="0" w:line="240" w:lineRule="auto"/>
        <w:jc w:val="center"/>
      </w:pPr>
    </w:p>
    <w:p w:rsidR="007A563E" w:rsidRDefault="007A563E" w:rsidP="0022393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Budżetowi Obywatelskiemu towarzyszy akcja infor</w:t>
      </w:r>
      <w:r w:rsidR="00223939">
        <w:t>macyjna prowadzona</w:t>
      </w:r>
      <w:r>
        <w:t xml:space="preserve"> przez Urząd. </w:t>
      </w:r>
      <w:r w:rsidR="00223939">
        <w:t xml:space="preserve"> Informacje na temat Budżetu </w:t>
      </w:r>
      <w:r>
        <w:t xml:space="preserve">Obywatelskiego przekazuje się z użyciem różnych kanałów komunikacji, w tym </w:t>
      </w:r>
      <w:r w:rsidR="00667B97">
        <w:br/>
      </w:r>
      <w:r>
        <w:t>w Internecie.</w:t>
      </w:r>
    </w:p>
    <w:p w:rsidR="00803678" w:rsidRDefault="007A563E" w:rsidP="0022393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Zakazane jest promowanie przez Urząd i jego jednostki miejskie</w:t>
      </w:r>
      <w:r w:rsidR="002C27B8">
        <w:t xml:space="preserve"> (w tym spółki miejskie)</w:t>
      </w:r>
      <w:r>
        <w:t xml:space="preserve"> wybranych projektów, z pominięciem pozostałych,  złożonych  do Budżetu Obywatelsk</w:t>
      </w:r>
      <w:r w:rsidR="00803678">
        <w:t xml:space="preserve">iego. </w:t>
      </w:r>
      <w:r w:rsidR="00F30B8D">
        <w:br/>
      </w:r>
      <w:r w:rsidR="00803678">
        <w:t>W przypadku prowadzenia przez jednostkę miejską</w:t>
      </w:r>
      <w:r w:rsidR="00667B97">
        <w:t xml:space="preserve"> lub spółkę miejską</w:t>
      </w:r>
      <w:r>
        <w:t xml:space="preserve"> promocji, zorganizowanych form</w:t>
      </w:r>
      <w:r w:rsidR="00803678">
        <w:t xml:space="preserve"> głosowania na wybrany projekt lub wspierania takich działań, projekt</w:t>
      </w:r>
      <w:r>
        <w:t xml:space="preserve"> taki zostanie</w:t>
      </w:r>
      <w:r w:rsidR="00803678">
        <w:t xml:space="preserve"> zdyskwalifikowany i nie będzie mógł zostać skierowany do realizacji. Decyzję w </w:t>
      </w:r>
      <w:r>
        <w:t>sprawie dyskwalifikacji</w:t>
      </w:r>
      <w:r w:rsidR="005A15E7">
        <w:t xml:space="preserve"> </w:t>
      </w:r>
      <w:r>
        <w:t xml:space="preserve">podejmuje </w:t>
      </w:r>
      <w:r w:rsidR="00803678">
        <w:t>Komisja</w:t>
      </w:r>
      <w:r>
        <w:t>.</w:t>
      </w:r>
    </w:p>
    <w:p w:rsidR="00803678" w:rsidRPr="00E85C42" w:rsidRDefault="00803678" w:rsidP="0022393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Zakazane</w:t>
      </w:r>
      <w:r w:rsidR="007A563E">
        <w:t xml:space="preserve"> jest</w:t>
      </w:r>
      <w:r>
        <w:t xml:space="preserve"> promowanie przez</w:t>
      </w:r>
      <w:r w:rsidR="007A563E">
        <w:t xml:space="preserve"> rady osiedli</w:t>
      </w:r>
      <w:r w:rsidR="005A15E7">
        <w:t xml:space="preserve"> </w:t>
      </w:r>
      <w:r w:rsidR="007A563E">
        <w:t>wybranych</w:t>
      </w:r>
      <w:r>
        <w:t xml:space="preserve"> projektów. W</w:t>
      </w:r>
      <w:r w:rsidR="007A563E">
        <w:t xml:space="preserve"> przyp</w:t>
      </w:r>
      <w:r>
        <w:t>adku prowadzenia</w:t>
      </w:r>
      <w:r w:rsidR="007A563E">
        <w:t xml:space="preserve"> przez radę osiedla</w:t>
      </w:r>
      <w:r>
        <w:t xml:space="preserve"> takiej promocji </w:t>
      </w:r>
      <w:r w:rsidR="007A563E">
        <w:t>lub</w:t>
      </w:r>
      <w:r w:rsidR="005A15E7">
        <w:t xml:space="preserve"> </w:t>
      </w:r>
      <w:r w:rsidR="007A563E">
        <w:t>zorganizowanych form głosowania na wybrany projekt, projekt taki zostanie zdyskwalifikowany i nie będzie</w:t>
      </w:r>
      <w:r w:rsidR="005A15E7">
        <w:t xml:space="preserve"> </w:t>
      </w:r>
      <w:r w:rsidR="007A563E">
        <w:t xml:space="preserve">mógł zostać skierowany </w:t>
      </w:r>
      <w:r w:rsidR="00F30B8D">
        <w:br/>
      </w:r>
      <w:r w:rsidR="007A563E">
        <w:t xml:space="preserve">do realizacji. Decyzję w sprawie dyskwalifikacji podejmuje </w:t>
      </w:r>
      <w:r w:rsidRPr="00E85C42">
        <w:t>Komisja</w:t>
      </w:r>
      <w:r w:rsidR="005A15E7" w:rsidRPr="00E85C42">
        <w:t>.</w:t>
      </w:r>
    </w:p>
    <w:p w:rsidR="00803678" w:rsidRDefault="00803678" w:rsidP="0022393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Wszystkie informacje dotyczące Budżetu</w:t>
      </w:r>
      <w:r w:rsidR="005A15E7">
        <w:t xml:space="preserve"> </w:t>
      </w:r>
      <w:r>
        <w:t xml:space="preserve">Obywatelskiego </w:t>
      </w:r>
      <w:r w:rsidR="007A563E">
        <w:t>podaje</w:t>
      </w:r>
      <w:r>
        <w:t xml:space="preserve"> się do publicznej  wiadomości</w:t>
      </w:r>
      <w:r w:rsidR="00667B97">
        <w:br/>
      </w:r>
      <w:r w:rsidR="007A563E">
        <w:t>w sposób zwyczajowo przyjęty, w szczególności:</w:t>
      </w:r>
    </w:p>
    <w:p w:rsidR="00803678" w:rsidRDefault="00E43309" w:rsidP="00223939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</w:pPr>
      <w:r>
        <w:t>n</w:t>
      </w:r>
      <w:r w:rsidR="007A563E">
        <w:t>a</w:t>
      </w:r>
      <w:r w:rsidR="005A15E7">
        <w:t xml:space="preserve"> </w:t>
      </w:r>
      <w:r w:rsidR="007A563E">
        <w:t xml:space="preserve">portalu </w:t>
      </w:r>
      <w:r w:rsidR="00803678">
        <w:t>do głosowania</w:t>
      </w:r>
      <w:r w:rsidR="007A563E">
        <w:t xml:space="preserve">, </w:t>
      </w:r>
    </w:p>
    <w:p w:rsidR="00803678" w:rsidRDefault="007A563E" w:rsidP="00223939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</w:pPr>
      <w:r>
        <w:t xml:space="preserve">na miejskim portalu internetowym, </w:t>
      </w:r>
    </w:p>
    <w:p w:rsidR="00803678" w:rsidRDefault="007A563E" w:rsidP="00223939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</w:pPr>
      <w:r>
        <w:t>w Biuletynie Informacji Publiczn</w:t>
      </w:r>
      <w:r w:rsidR="00456845">
        <w:t>ej.</w:t>
      </w:r>
    </w:p>
    <w:p w:rsidR="00EF29A3" w:rsidRDefault="00803678" w:rsidP="0022393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Komisja</w:t>
      </w:r>
      <w:r w:rsidR="007A563E">
        <w:t xml:space="preserve"> sporządza raport z przeprowadzenia Budżetu Obywatelskiego i podaje go do publicznej</w:t>
      </w:r>
      <w:r w:rsidR="005A15E7">
        <w:t xml:space="preserve"> </w:t>
      </w:r>
      <w:r w:rsidR="007A563E">
        <w:t>wiadomości</w:t>
      </w:r>
      <w:r>
        <w:t>.</w:t>
      </w:r>
    </w:p>
    <w:p w:rsidR="007A563E" w:rsidRPr="00667B97" w:rsidRDefault="007A563E" w:rsidP="00667B97">
      <w:pPr>
        <w:rPr>
          <w:b/>
          <w:color w:val="FF0000"/>
          <w:sz w:val="32"/>
        </w:rPr>
      </w:pPr>
    </w:p>
    <w:sectPr w:rsidR="007A563E" w:rsidRPr="00667B97" w:rsidSect="0009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A17" w:rsidRDefault="00031A17" w:rsidP="007A563E">
      <w:pPr>
        <w:spacing w:after="0" w:line="240" w:lineRule="auto"/>
      </w:pPr>
      <w:r>
        <w:separator/>
      </w:r>
    </w:p>
  </w:endnote>
  <w:endnote w:type="continuationSeparator" w:id="0">
    <w:p w:rsidR="00031A17" w:rsidRDefault="00031A17" w:rsidP="007A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A17" w:rsidRDefault="00031A17" w:rsidP="007A563E">
      <w:pPr>
        <w:spacing w:after="0" w:line="240" w:lineRule="auto"/>
      </w:pPr>
      <w:r>
        <w:separator/>
      </w:r>
    </w:p>
  </w:footnote>
  <w:footnote w:type="continuationSeparator" w:id="0">
    <w:p w:rsidR="00031A17" w:rsidRDefault="00031A17" w:rsidP="007A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87F"/>
    <w:multiLevelType w:val="hybridMultilevel"/>
    <w:tmpl w:val="324A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01260"/>
    <w:multiLevelType w:val="hybridMultilevel"/>
    <w:tmpl w:val="1258290C"/>
    <w:lvl w:ilvl="0" w:tplc="F1ACFE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0C7D3C"/>
    <w:multiLevelType w:val="hybridMultilevel"/>
    <w:tmpl w:val="1F345EDE"/>
    <w:lvl w:ilvl="0" w:tplc="ED14D27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386C"/>
    <w:multiLevelType w:val="hybridMultilevel"/>
    <w:tmpl w:val="15803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22F7D"/>
    <w:multiLevelType w:val="hybridMultilevel"/>
    <w:tmpl w:val="17324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F2DBD"/>
    <w:multiLevelType w:val="hybridMultilevel"/>
    <w:tmpl w:val="826AB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C58BA"/>
    <w:multiLevelType w:val="hybridMultilevel"/>
    <w:tmpl w:val="962202EC"/>
    <w:lvl w:ilvl="0" w:tplc="2B12CF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A7731F"/>
    <w:multiLevelType w:val="hybridMultilevel"/>
    <w:tmpl w:val="E1425D3E"/>
    <w:lvl w:ilvl="0" w:tplc="9620F1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44298C"/>
    <w:multiLevelType w:val="hybridMultilevel"/>
    <w:tmpl w:val="1BF4C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10EEB"/>
    <w:multiLevelType w:val="hybridMultilevel"/>
    <w:tmpl w:val="AADEA2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00A4C"/>
    <w:multiLevelType w:val="hybridMultilevel"/>
    <w:tmpl w:val="3CCE2C42"/>
    <w:lvl w:ilvl="0" w:tplc="5F581A7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24188"/>
    <w:multiLevelType w:val="hybridMultilevel"/>
    <w:tmpl w:val="81287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26475"/>
    <w:multiLevelType w:val="hybridMultilevel"/>
    <w:tmpl w:val="2392DE06"/>
    <w:lvl w:ilvl="0" w:tplc="E0363AC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1765733"/>
    <w:multiLevelType w:val="hybridMultilevel"/>
    <w:tmpl w:val="3390AA24"/>
    <w:lvl w:ilvl="0" w:tplc="CEEA7AC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1BC2726"/>
    <w:multiLevelType w:val="hybridMultilevel"/>
    <w:tmpl w:val="7A44FA64"/>
    <w:lvl w:ilvl="0" w:tplc="78F2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4EA08E2"/>
    <w:multiLevelType w:val="hybridMultilevel"/>
    <w:tmpl w:val="16029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F4A3F"/>
    <w:multiLevelType w:val="hybridMultilevel"/>
    <w:tmpl w:val="86D64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C1C85"/>
    <w:multiLevelType w:val="hybridMultilevel"/>
    <w:tmpl w:val="BD563D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200B7"/>
    <w:multiLevelType w:val="hybridMultilevel"/>
    <w:tmpl w:val="6EF62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52DDD"/>
    <w:multiLevelType w:val="hybridMultilevel"/>
    <w:tmpl w:val="0316B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4"/>
  </w:num>
  <w:num w:numId="5">
    <w:abstractNumId w:val="1"/>
  </w:num>
  <w:num w:numId="6">
    <w:abstractNumId w:val="18"/>
  </w:num>
  <w:num w:numId="7">
    <w:abstractNumId w:val="15"/>
  </w:num>
  <w:num w:numId="8">
    <w:abstractNumId w:val="14"/>
  </w:num>
  <w:num w:numId="9">
    <w:abstractNumId w:val="10"/>
  </w:num>
  <w:num w:numId="10">
    <w:abstractNumId w:val="2"/>
  </w:num>
  <w:num w:numId="11">
    <w:abstractNumId w:val="5"/>
  </w:num>
  <w:num w:numId="12">
    <w:abstractNumId w:val="16"/>
  </w:num>
  <w:num w:numId="13">
    <w:abstractNumId w:val="9"/>
  </w:num>
  <w:num w:numId="14">
    <w:abstractNumId w:val="11"/>
  </w:num>
  <w:num w:numId="15">
    <w:abstractNumId w:val="0"/>
  </w:num>
  <w:num w:numId="16">
    <w:abstractNumId w:val="3"/>
  </w:num>
  <w:num w:numId="17">
    <w:abstractNumId w:val="13"/>
  </w:num>
  <w:num w:numId="18">
    <w:abstractNumId w:val="6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04"/>
    <w:rsid w:val="00031A17"/>
    <w:rsid w:val="000917F9"/>
    <w:rsid w:val="000B171C"/>
    <w:rsid w:val="000D6A15"/>
    <w:rsid w:val="00114C3C"/>
    <w:rsid w:val="00147CB5"/>
    <w:rsid w:val="001E7A53"/>
    <w:rsid w:val="002104FC"/>
    <w:rsid w:val="00223939"/>
    <w:rsid w:val="002328EA"/>
    <w:rsid w:val="00247B2A"/>
    <w:rsid w:val="00270D11"/>
    <w:rsid w:val="002864A7"/>
    <w:rsid w:val="00287E5C"/>
    <w:rsid w:val="002C27B8"/>
    <w:rsid w:val="004439F0"/>
    <w:rsid w:val="00451DB7"/>
    <w:rsid w:val="004524C9"/>
    <w:rsid w:val="00456845"/>
    <w:rsid w:val="004672CE"/>
    <w:rsid w:val="004D7471"/>
    <w:rsid w:val="004F166E"/>
    <w:rsid w:val="005650D3"/>
    <w:rsid w:val="005A15E7"/>
    <w:rsid w:val="0060474E"/>
    <w:rsid w:val="00667B97"/>
    <w:rsid w:val="00692C11"/>
    <w:rsid w:val="006A55A3"/>
    <w:rsid w:val="007A563E"/>
    <w:rsid w:val="007A7F94"/>
    <w:rsid w:val="00803678"/>
    <w:rsid w:val="008A3EE8"/>
    <w:rsid w:val="0091350B"/>
    <w:rsid w:val="00A04F01"/>
    <w:rsid w:val="00AA6CAE"/>
    <w:rsid w:val="00AD03C2"/>
    <w:rsid w:val="00AD10B7"/>
    <w:rsid w:val="00B061D5"/>
    <w:rsid w:val="00B11991"/>
    <w:rsid w:val="00B1775A"/>
    <w:rsid w:val="00B6528D"/>
    <w:rsid w:val="00B900BE"/>
    <w:rsid w:val="00B96718"/>
    <w:rsid w:val="00C03E04"/>
    <w:rsid w:val="00C218DC"/>
    <w:rsid w:val="00C22E0A"/>
    <w:rsid w:val="00C44294"/>
    <w:rsid w:val="00C44E44"/>
    <w:rsid w:val="00C763F8"/>
    <w:rsid w:val="00C84DE1"/>
    <w:rsid w:val="00CB04AE"/>
    <w:rsid w:val="00E43309"/>
    <w:rsid w:val="00E51D36"/>
    <w:rsid w:val="00E614CE"/>
    <w:rsid w:val="00E85C42"/>
    <w:rsid w:val="00E87627"/>
    <w:rsid w:val="00E90124"/>
    <w:rsid w:val="00EA2EC8"/>
    <w:rsid w:val="00EB1E06"/>
    <w:rsid w:val="00ED0029"/>
    <w:rsid w:val="00EF29A3"/>
    <w:rsid w:val="00EF419E"/>
    <w:rsid w:val="00F22392"/>
    <w:rsid w:val="00F30B8D"/>
    <w:rsid w:val="00F50E4F"/>
    <w:rsid w:val="00F53758"/>
    <w:rsid w:val="00F91DB2"/>
    <w:rsid w:val="00FB6778"/>
    <w:rsid w:val="00FC7888"/>
    <w:rsid w:val="00FE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79B06-7BAB-4DA7-80AD-051E365A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D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5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5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56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9A3"/>
  </w:style>
  <w:style w:type="paragraph" w:styleId="Stopka">
    <w:name w:val="footer"/>
    <w:basedOn w:val="Normalny"/>
    <w:link w:val="StopkaZnak"/>
    <w:uiPriority w:val="99"/>
    <w:unhideWhenUsed/>
    <w:rsid w:val="00E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A3"/>
  </w:style>
  <w:style w:type="character" w:styleId="Hipercze">
    <w:name w:val="Hyperlink"/>
    <w:basedOn w:val="Domylnaczcionkaakapitu"/>
    <w:uiPriority w:val="99"/>
    <w:unhideWhenUsed/>
    <w:rsid w:val="002328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o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tro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68157-4321-4FA0-9F1A-1B85FF97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2503</Words>
  <Characters>15023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Kubacki</dc:creator>
  <cp:lastModifiedBy>Artur Kubacki</cp:lastModifiedBy>
  <cp:revision>8</cp:revision>
  <cp:lastPrinted>2020-12-14T14:24:00Z</cp:lastPrinted>
  <dcterms:created xsi:type="dcterms:W3CDTF">2020-11-24T13:32:00Z</dcterms:created>
  <dcterms:modified xsi:type="dcterms:W3CDTF">2021-01-08T09:05:00Z</dcterms:modified>
</cp:coreProperties>
</file>